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5015174871721581183"/>
    <w:bookmarkEnd w:id="0"/>
    <w:p w:rsidR="004D7207" w:rsidRPr="004D7207" w:rsidRDefault="004D7207" w:rsidP="004D7207">
      <w:pPr>
        <w:widowControl/>
        <w:shd w:val="clear" w:color="auto" w:fill="FFFFFF"/>
        <w:spacing w:before="100" w:beforeAutospacing="1" w:after="100" w:afterAutospacing="1" w:line="384" w:lineRule="atLeast"/>
        <w:outlineLvl w:val="2"/>
        <w:rPr>
          <w:rFonts w:ascii="Arial" w:eastAsia="新細明體" w:hAnsi="Arial" w:cs="Arial"/>
          <w:b/>
          <w:bCs/>
          <w:kern w:val="0"/>
          <w:sz w:val="27"/>
          <w:szCs w:val="27"/>
        </w:rPr>
      </w:pPr>
      <w:r w:rsidRPr="004D7207">
        <w:rPr>
          <w:rFonts w:ascii="Arial" w:eastAsia="新細明體" w:hAnsi="Arial" w:cs="Arial"/>
          <w:b/>
          <w:bCs/>
          <w:kern w:val="0"/>
          <w:sz w:val="27"/>
          <w:szCs w:val="27"/>
        </w:rPr>
        <w:fldChar w:fldCharType="begin"/>
      </w:r>
      <w:r w:rsidRPr="004D7207">
        <w:rPr>
          <w:rFonts w:ascii="Arial" w:eastAsia="新細明體" w:hAnsi="Arial" w:cs="Arial"/>
          <w:b/>
          <w:bCs/>
          <w:kern w:val="0"/>
          <w:sz w:val="27"/>
          <w:szCs w:val="27"/>
        </w:rPr>
        <w:instrText xml:space="preserve"> HYPERLINK "http://covenants-watch.blogspot.tw/2015/12/201581.html" </w:instrText>
      </w:r>
      <w:r w:rsidRPr="004D7207">
        <w:rPr>
          <w:rFonts w:ascii="Arial" w:eastAsia="新細明體" w:hAnsi="Arial" w:cs="Arial"/>
          <w:b/>
          <w:bCs/>
          <w:kern w:val="0"/>
          <w:sz w:val="27"/>
          <w:szCs w:val="27"/>
        </w:rPr>
        <w:fldChar w:fldCharType="separate"/>
      </w:r>
      <w:r w:rsidRPr="004D7207">
        <w:rPr>
          <w:rFonts w:ascii="Arial" w:eastAsia="新細明體" w:hAnsi="Arial" w:cs="Arial"/>
          <w:color w:val="E67D3A"/>
          <w:kern w:val="0"/>
          <w:sz w:val="32"/>
          <w:szCs w:val="32"/>
        </w:rPr>
        <w:t>人權公約施行監督聯盟公佈</w:t>
      </w:r>
      <w:r w:rsidRPr="004D7207">
        <w:rPr>
          <w:rFonts w:ascii="Arial" w:eastAsia="新細明體" w:hAnsi="Arial" w:cs="Arial"/>
          <w:color w:val="E67D3A"/>
          <w:kern w:val="0"/>
          <w:sz w:val="32"/>
          <w:szCs w:val="32"/>
        </w:rPr>
        <w:t>2015</w:t>
      </w:r>
      <w:r w:rsidRPr="004D7207">
        <w:rPr>
          <w:rFonts w:ascii="Arial" w:eastAsia="新細明體" w:hAnsi="Arial" w:cs="Arial"/>
          <w:color w:val="E67D3A"/>
          <w:kern w:val="0"/>
          <w:sz w:val="32"/>
          <w:szCs w:val="32"/>
        </w:rPr>
        <w:t>年度監督報告</w:t>
      </w:r>
      <w:proofErr w:type="gramStart"/>
      <w:r w:rsidRPr="004D7207">
        <w:rPr>
          <w:rFonts w:ascii="Arial" w:eastAsia="新細明體" w:hAnsi="Arial" w:cs="Arial"/>
          <w:color w:val="E67D3A"/>
          <w:kern w:val="0"/>
          <w:sz w:val="32"/>
          <w:szCs w:val="32"/>
        </w:rPr>
        <w:t>《</w:t>
      </w:r>
      <w:proofErr w:type="gramEnd"/>
      <w:r w:rsidRPr="004D7207">
        <w:rPr>
          <w:rFonts w:ascii="Arial" w:eastAsia="新細明體" w:hAnsi="Arial" w:cs="Arial"/>
          <w:color w:val="E67D3A"/>
          <w:kern w:val="0"/>
          <w:sz w:val="32"/>
          <w:szCs w:val="32"/>
        </w:rPr>
        <w:t>民間影子報告：回應兩公約</w:t>
      </w:r>
      <w:r w:rsidRPr="004D7207">
        <w:rPr>
          <w:rFonts w:ascii="Arial" w:eastAsia="新細明體" w:hAnsi="Arial" w:cs="Arial"/>
          <w:color w:val="E67D3A"/>
          <w:kern w:val="0"/>
          <w:sz w:val="32"/>
          <w:szCs w:val="32"/>
        </w:rPr>
        <w:t>81</w:t>
      </w:r>
      <w:r w:rsidRPr="004D7207">
        <w:rPr>
          <w:rFonts w:ascii="Arial" w:eastAsia="新細明體" w:hAnsi="Arial" w:cs="Arial"/>
          <w:color w:val="E67D3A"/>
          <w:kern w:val="0"/>
          <w:sz w:val="32"/>
          <w:szCs w:val="32"/>
        </w:rPr>
        <w:t>點總結意見</w:t>
      </w:r>
      <w:proofErr w:type="gramStart"/>
      <w:r w:rsidRPr="004D7207">
        <w:rPr>
          <w:rFonts w:ascii="Arial" w:eastAsia="新細明體" w:hAnsi="Arial" w:cs="Arial"/>
          <w:color w:val="E67D3A"/>
          <w:kern w:val="0"/>
          <w:sz w:val="32"/>
          <w:szCs w:val="32"/>
        </w:rPr>
        <w:t>》</w:t>
      </w:r>
      <w:proofErr w:type="gramEnd"/>
      <w:r w:rsidRPr="004D7207">
        <w:rPr>
          <w:rFonts w:ascii="Arial" w:eastAsia="新細明體" w:hAnsi="Arial" w:cs="Arial"/>
          <w:b/>
          <w:bCs/>
          <w:kern w:val="0"/>
          <w:sz w:val="27"/>
          <w:szCs w:val="27"/>
        </w:rPr>
        <w:fldChar w:fldCharType="end"/>
      </w:r>
      <w:r w:rsidRPr="004D7207">
        <w:rPr>
          <w:rFonts w:ascii="Arial" w:eastAsia="新細明體" w:hAnsi="Arial" w:cs="Arial"/>
          <w:b/>
          <w:bCs/>
          <w:kern w:val="0"/>
          <w:sz w:val="27"/>
          <w:szCs w:val="27"/>
        </w:rPr>
        <w:t xml:space="preserve"> </w:t>
      </w:r>
    </w:p>
    <w:p w:rsidR="004D7207" w:rsidRPr="004D7207" w:rsidRDefault="004D7207" w:rsidP="004D7207">
      <w:pPr>
        <w:widowControl/>
        <w:shd w:val="clear" w:color="auto" w:fill="FFFFFF"/>
        <w:spacing w:line="210" w:lineRule="atLeast"/>
        <w:rPr>
          <w:rFonts w:ascii="Arial" w:eastAsia="新細明體" w:hAnsi="Arial" w:cs="Arial"/>
          <w:kern w:val="0"/>
          <w:sz w:val="18"/>
          <w:szCs w:val="18"/>
        </w:rPr>
      </w:pPr>
      <w:r w:rsidRPr="004D7207">
        <w:rPr>
          <w:rFonts w:ascii="Arial" w:eastAsia="新細明體" w:hAnsi="Arial" w:cs="Arial"/>
          <w:kern w:val="0"/>
          <w:sz w:val="18"/>
          <w:szCs w:val="18"/>
        </w:rPr>
        <w:t>Posted on 2015</w:t>
      </w:r>
      <w:r w:rsidRPr="004D7207">
        <w:rPr>
          <w:rFonts w:ascii="Arial" w:eastAsia="新細明體" w:hAnsi="Arial" w:cs="Arial"/>
          <w:kern w:val="0"/>
          <w:sz w:val="18"/>
          <w:szCs w:val="18"/>
        </w:rPr>
        <w:t>年</w:t>
      </w:r>
      <w:r w:rsidRPr="004D7207">
        <w:rPr>
          <w:rFonts w:ascii="Arial" w:eastAsia="新細明體" w:hAnsi="Arial" w:cs="Arial"/>
          <w:kern w:val="0"/>
          <w:sz w:val="18"/>
          <w:szCs w:val="18"/>
        </w:rPr>
        <w:t>12</w:t>
      </w:r>
      <w:r w:rsidRPr="004D7207">
        <w:rPr>
          <w:rFonts w:ascii="Arial" w:eastAsia="新細明體" w:hAnsi="Arial" w:cs="Arial"/>
          <w:kern w:val="0"/>
          <w:sz w:val="18"/>
          <w:szCs w:val="18"/>
        </w:rPr>
        <w:t>月</w:t>
      </w:r>
      <w:r w:rsidRPr="004D7207">
        <w:rPr>
          <w:rFonts w:ascii="Arial" w:eastAsia="新細明體" w:hAnsi="Arial" w:cs="Arial"/>
          <w:kern w:val="0"/>
          <w:sz w:val="18"/>
          <w:szCs w:val="18"/>
        </w:rPr>
        <w:t>25</w:t>
      </w:r>
      <w:r w:rsidRPr="004D7207">
        <w:rPr>
          <w:rFonts w:ascii="Arial" w:eastAsia="新細明體" w:hAnsi="Arial" w:cs="Arial"/>
          <w:kern w:val="0"/>
          <w:sz w:val="18"/>
          <w:szCs w:val="18"/>
        </w:rPr>
        <w:t>日</w:t>
      </w:r>
      <w:r w:rsidRPr="004D7207">
        <w:rPr>
          <w:rFonts w:ascii="Arial" w:eastAsia="新細明體" w:hAnsi="Arial" w:cs="Arial"/>
          <w:kern w:val="0"/>
          <w:sz w:val="18"/>
          <w:szCs w:val="18"/>
        </w:rPr>
        <w:t xml:space="preserve"> </w:t>
      </w:r>
      <w:r w:rsidRPr="004D7207">
        <w:rPr>
          <w:rFonts w:ascii="Arial" w:eastAsia="新細明體" w:hAnsi="Arial" w:cs="Arial"/>
          <w:kern w:val="0"/>
          <w:sz w:val="18"/>
          <w:szCs w:val="18"/>
        </w:rPr>
        <w:t>星期五</w:t>
      </w:r>
      <w:r w:rsidRPr="004D7207">
        <w:rPr>
          <w:rFonts w:ascii="Arial" w:eastAsia="新細明體" w:hAnsi="Arial" w:cs="Arial"/>
          <w:kern w:val="0"/>
          <w:sz w:val="18"/>
          <w:szCs w:val="18"/>
        </w:rPr>
        <w:t xml:space="preserve"> in </w:t>
      </w:r>
      <w:hyperlink r:id="rId5" w:history="1">
        <w:r w:rsidRPr="004D7207">
          <w:rPr>
            <w:rFonts w:ascii="Arial" w:eastAsia="新細明體" w:hAnsi="Arial" w:cs="Arial"/>
            <w:color w:val="E67D3A"/>
            <w:kern w:val="0"/>
            <w:sz w:val="18"/>
            <w:szCs w:val="18"/>
          </w:rPr>
          <w:t>聲明論述</w:t>
        </w:r>
      </w:hyperlink>
      <w:r w:rsidRPr="004D7207">
        <w:rPr>
          <w:rFonts w:ascii="Arial" w:eastAsia="新細明體" w:hAnsi="Arial" w:cs="Arial"/>
          <w:kern w:val="0"/>
          <w:sz w:val="18"/>
          <w:szCs w:val="18"/>
        </w:rPr>
        <w:t xml:space="preserve"> by </w:t>
      </w:r>
    </w:p>
    <w:p w:rsidR="004D7207" w:rsidRPr="004D7207" w:rsidRDefault="004D7207" w:rsidP="004D7207">
      <w:pPr>
        <w:widowControl/>
        <w:shd w:val="clear" w:color="auto" w:fill="FFFFFF"/>
        <w:spacing w:line="384" w:lineRule="atLeast"/>
        <w:jc w:val="center"/>
        <w:rPr>
          <w:rFonts w:ascii="Arial" w:eastAsia="新細明體" w:hAnsi="Arial" w:cs="Arial"/>
          <w:kern w:val="0"/>
          <w:sz w:val="21"/>
          <w:szCs w:val="21"/>
        </w:rPr>
      </w:pPr>
      <w:r w:rsidRPr="004D7207">
        <w:rPr>
          <w:rFonts w:ascii="新細明體" w:eastAsia="新細明體" w:hAnsi="新細明體" w:cs="Arial" w:hint="eastAsia"/>
          <w:b/>
          <w:bCs/>
          <w:kern w:val="0"/>
          <w:sz w:val="36"/>
          <w:szCs w:val="36"/>
        </w:rPr>
        <w:t>人權公約施行監督聯盟公佈2015年度監督報告</w:t>
      </w:r>
    </w:p>
    <w:p w:rsidR="004D7207" w:rsidRPr="004D7207" w:rsidRDefault="004D7207" w:rsidP="004D7207">
      <w:pPr>
        <w:widowControl/>
        <w:shd w:val="clear" w:color="auto" w:fill="FFFFFF"/>
        <w:spacing w:line="384" w:lineRule="atLeast"/>
        <w:jc w:val="center"/>
        <w:rPr>
          <w:rFonts w:ascii="Arial" w:eastAsia="新細明體" w:hAnsi="Arial" w:cs="Arial"/>
          <w:kern w:val="0"/>
          <w:sz w:val="21"/>
          <w:szCs w:val="21"/>
        </w:rPr>
      </w:pPr>
      <w:proofErr w:type="gramStart"/>
      <w:r w:rsidRPr="004D7207">
        <w:rPr>
          <w:rFonts w:ascii="新細明體" w:eastAsia="新細明體" w:hAnsi="新細明體" w:cs="Arial" w:hint="eastAsia"/>
          <w:b/>
          <w:bCs/>
          <w:kern w:val="0"/>
          <w:sz w:val="36"/>
          <w:szCs w:val="36"/>
        </w:rPr>
        <w:t>《</w:t>
      </w:r>
      <w:proofErr w:type="gramEnd"/>
      <w:r w:rsidRPr="004D7207">
        <w:rPr>
          <w:rFonts w:ascii="新細明體" w:eastAsia="新細明體" w:hAnsi="新細明體" w:cs="Arial" w:hint="eastAsia"/>
          <w:b/>
          <w:bCs/>
          <w:kern w:val="0"/>
          <w:sz w:val="36"/>
          <w:szCs w:val="36"/>
        </w:rPr>
        <w:t>民間影子報告：回應兩公約81點總結意見</w:t>
      </w:r>
      <w:proofErr w:type="gramStart"/>
      <w:r w:rsidRPr="004D7207">
        <w:rPr>
          <w:rFonts w:ascii="新細明體" w:eastAsia="新細明體" w:hAnsi="新細明體" w:cs="Arial" w:hint="eastAsia"/>
          <w:b/>
          <w:bCs/>
          <w:kern w:val="0"/>
          <w:sz w:val="36"/>
          <w:szCs w:val="36"/>
        </w:rPr>
        <w:t>》</w:t>
      </w:r>
      <w:proofErr w:type="gramEnd"/>
    </w:p>
    <w:p w:rsidR="004D7207" w:rsidRPr="004D7207" w:rsidRDefault="004D7207" w:rsidP="004D7207">
      <w:pPr>
        <w:widowControl/>
        <w:shd w:val="clear" w:color="auto" w:fill="FFFFFF"/>
        <w:spacing w:line="384" w:lineRule="atLeast"/>
        <w:jc w:val="center"/>
        <w:rPr>
          <w:rFonts w:ascii="Arial" w:eastAsia="新細明體" w:hAnsi="Arial" w:cs="Arial"/>
          <w:kern w:val="0"/>
          <w:sz w:val="21"/>
          <w:szCs w:val="21"/>
        </w:rPr>
      </w:pPr>
      <w:r w:rsidRPr="004D7207">
        <w:rPr>
          <w:rFonts w:ascii="新細明體" w:eastAsia="新細明體" w:hAnsi="新細明體" w:cs="Arial" w:hint="eastAsia"/>
          <w:b/>
          <w:bCs/>
          <w:kern w:val="0"/>
          <w:sz w:val="36"/>
          <w:szCs w:val="36"/>
        </w:rPr>
        <w:t>報告序言代新聞稿</w:t>
      </w:r>
    </w:p>
    <w:p w:rsidR="004D7207" w:rsidRPr="004D7207" w:rsidRDefault="004D7207" w:rsidP="004D7207">
      <w:pPr>
        <w:widowControl/>
        <w:shd w:val="clear" w:color="auto" w:fill="FFFFFF"/>
        <w:spacing w:line="384" w:lineRule="atLeast"/>
        <w:jc w:val="right"/>
        <w:rPr>
          <w:rFonts w:ascii="Arial" w:eastAsia="新細明體" w:hAnsi="Arial" w:cs="Arial"/>
          <w:kern w:val="0"/>
          <w:sz w:val="21"/>
          <w:szCs w:val="21"/>
        </w:rPr>
      </w:pPr>
    </w:p>
    <w:p w:rsidR="004D7207" w:rsidRPr="004D7207" w:rsidRDefault="004D7207" w:rsidP="004D7207">
      <w:pPr>
        <w:widowControl/>
        <w:shd w:val="clear" w:color="auto" w:fill="FFFFFF"/>
        <w:spacing w:line="384" w:lineRule="atLeast"/>
        <w:jc w:val="right"/>
        <w:rPr>
          <w:rFonts w:ascii="Arial" w:eastAsia="新細明體" w:hAnsi="Arial" w:cs="Arial"/>
          <w:kern w:val="0"/>
          <w:sz w:val="21"/>
          <w:szCs w:val="21"/>
        </w:rPr>
      </w:pPr>
      <w:r w:rsidRPr="004D7207">
        <w:rPr>
          <w:rFonts w:ascii="Calibri" w:eastAsia="新細明體" w:hAnsi="Calibri" w:cs="Arial" w:hint="eastAsia"/>
          <w:kern w:val="0"/>
          <w:sz w:val="21"/>
          <w:szCs w:val="24"/>
        </w:rPr>
        <w:t>黃嵩立</w:t>
      </w:r>
    </w:p>
    <w:p w:rsidR="004D7207" w:rsidRPr="004D7207" w:rsidRDefault="004D7207" w:rsidP="004D7207">
      <w:pPr>
        <w:widowControl/>
        <w:shd w:val="clear" w:color="auto" w:fill="FFFFFF"/>
        <w:spacing w:line="384" w:lineRule="atLeast"/>
        <w:jc w:val="right"/>
        <w:rPr>
          <w:rFonts w:ascii="Arial" w:eastAsia="新細明體" w:hAnsi="Arial" w:cs="Arial"/>
          <w:kern w:val="0"/>
          <w:sz w:val="21"/>
          <w:szCs w:val="21"/>
        </w:rPr>
      </w:pPr>
      <w:r w:rsidRPr="004D7207">
        <w:rPr>
          <w:rFonts w:ascii="Calibri" w:eastAsia="新細明體" w:hAnsi="Calibri" w:cs="Arial" w:hint="eastAsia"/>
          <w:kern w:val="0"/>
          <w:sz w:val="21"/>
          <w:szCs w:val="24"/>
        </w:rPr>
        <w:t>人權公約施行監督聯盟</w:t>
      </w:r>
      <w:r w:rsidRPr="004D7207">
        <w:rPr>
          <w:rFonts w:ascii="Arial" w:eastAsia="新細明體" w:hAnsi="Arial" w:cs="Arial"/>
          <w:kern w:val="0"/>
          <w:sz w:val="21"/>
          <w:szCs w:val="21"/>
        </w:rPr>
        <w:t xml:space="preserve"> </w:t>
      </w:r>
      <w:r w:rsidRPr="004D7207">
        <w:rPr>
          <w:rFonts w:ascii="Calibri" w:eastAsia="新細明體" w:hAnsi="Calibri" w:cs="Arial" w:hint="eastAsia"/>
          <w:kern w:val="0"/>
          <w:sz w:val="21"/>
          <w:szCs w:val="24"/>
        </w:rPr>
        <w:t>召集人</w:t>
      </w:r>
    </w:p>
    <w:p w:rsidR="004D7207" w:rsidRPr="004D7207" w:rsidRDefault="004D7207" w:rsidP="004D7207">
      <w:pPr>
        <w:widowControl/>
        <w:shd w:val="clear" w:color="auto" w:fill="FFFFFF"/>
        <w:spacing w:line="384" w:lineRule="atLeast"/>
        <w:jc w:val="right"/>
        <w:rPr>
          <w:rFonts w:ascii="Arial" w:eastAsia="新細明體" w:hAnsi="Arial" w:cs="Arial"/>
          <w:kern w:val="0"/>
          <w:sz w:val="21"/>
          <w:szCs w:val="21"/>
        </w:rPr>
      </w:pPr>
      <w:r w:rsidRPr="004D7207">
        <w:rPr>
          <w:rFonts w:ascii="Arial" w:eastAsia="新細明體" w:hAnsi="Arial" w:cs="Arial"/>
          <w:kern w:val="0"/>
          <w:sz w:val="21"/>
          <w:szCs w:val="21"/>
        </w:rPr>
        <w:t>2015</w:t>
      </w:r>
      <w:r w:rsidRPr="004D7207">
        <w:rPr>
          <w:rFonts w:ascii="Calibri" w:eastAsia="新細明體" w:hAnsi="Calibri" w:cs="Arial" w:hint="eastAsia"/>
          <w:kern w:val="0"/>
          <w:sz w:val="21"/>
          <w:szCs w:val="24"/>
        </w:rPr>
        <w:t>年</w:t>
      </w:r>
      <w:r w:rsidRPr="004D7207">
        <w:rPr>
          <w:rFonts w:ascii="Arial" w:eastAsia="新細明體" w:hAnsi="Arial" w:cs="Arial"/>
          <w:kern w:val="0"/>
          <w:sz w:val="21"/>
          <w:szCs w:val="21"/>
        </w:rPr>
        <w:t xml:space="preserve"> 12</w:t>
      </w:r>
      <w:r w:rsidRPr="004D7207">
        <w:rPr>
          <w:rFonts w:ascii="Calibri" w:eastAsia="新細明體" w:hAnsi="Calibri" w:cs="Arial" w:hint="eastAsia"/>
          <w:kern w:val="0"/>
          <w:sz w:val="21"/>
          <w:szCs w:val="24"/>
        </w:rPr>
        <w:t>月</w:t>
      </w:r>
      <w:r w:rsidRPr="004D7207">
        <w:rPr>
          <w:rFonts w:ascii="Arial" w:eastAsia="新細明體" w:hAnsi="Arial" w:cs="Arial"/>
          <w:kern w:val="0"/>
          <w:sz w:val="21"/>
          <w:szCs w:val="21"/>
        </w:rPr>
        <w:t>25</w:t>
      </w:r>
      <w:r w:rsidRPr="004D7207">
        <w:rPr>
          <w:rFonts w:ascii="Calibri" w:eastAsia="新細明體" w:hAnsi="Calibri" w:cs="Arial" w:hint="eastAsia"/>
          <w:kern w:val="0"/>
          <w:sz w:val="21"/>
          <w:szCs w:val="24"/>
        </w:rPr>
        <w:t>日</w:t>
      </w:r>
    </w:p>
    <w:p w:rsidR="004D7207" w:rsidRPr="004D7207" w:rsidRDefault="004D7207" w:rsidP="004D7207">
      <w:pPr>
        <w:widowControl/>
        <w:shd w:val="clear" w:color="auto" w:fill="FFFFFF"/>
        <w:spacing w:line="384" w:lineRule="atLeast"/>
        <w:ind w:firstLineChars="200" w:firstLine="420"/>
        <w:jc w:val="right"/>
        <w:rPr>
          <w:rFonts w:ascii="Arial" w:eastAsia="新細明體" w:hAnsi="Arial" w:cs="Arial"/>
          <w:kern w:val="0"/>
          <w:sz w:val="21"/>
          <w:szCs w:val="21"/>
        </w:rPr>
      </w:pPr>
    </w:p>
    <w:p w:rsidR="004D7207" w:rsidRPr="004D7207" w:rsidRDefault="004D7207" w:rsidP="004D7207">
      <w:pPr>
        <w:widowControl/>
        <w:shd w:val="clear" w:color="auto" w:fill="FFFFFF"/>
        <w:spacing w:line="384" w:lineRule="atLeast"/>
        <w:ind w:firstLineChars="200" w:firstLine="420"/>
        <w:rPr>
          <w:rFonts w:ascii="Arial" w:eastAsia="新細明體" w:hAnsi="Arial" w:cs="Arial"/>
          <w:kern w:val="0"/>
          <w:sz w:val="21"/>
          <w:szCs w:val="21"/>
        </w:rPr>
      </w:pPr>
      <w:r w:rsidRPr="004D7207">
        <w:rPr>
          <w:rFonts w:ascii="Calibri" w:eastAsia="新細明體" w:hAnsi="Calibri" w:cs="Arial" w:hint="eastAsia"/>
          <w:kern w:val="0"/>
          <w:sz w:val="21"/>
          <w:szCs w:val="24"/>
        </w:rPr>
        <w:t>《公民與政治權利國際公約及經濟社會文化權利國際公約施行法》（以下簡稱《兩公約施行法》）自</w:t>
      </w:r>
      <w:r w:rsidRPr="004D7207">
        <w:rPr>
          <w:rFonts w:ascii="Arial" w:eastAsia="新細明體" w:hAnsi="Arial" w:cs="Arial"/>
          <w:kern w:val="0"/>
          <w:sz w:val="21"/>
          <w:szCs w:val="21"/>
        </w:rPr>
        <w:t>2009</w:t>
      </w:r>
      <w:r w:rsidRPr="004D7207">
        <w:rPr>
          <w:rFonts w:ascii="Calibri" w:eastAsia="新細明體" w:hAnsi="Calibri" w:cs="Arial" w:hint="eastAsia"/>
          <w:kern w:val="0"/>
          <w:sz w:val="21"/>
          <w:szCs w:val="24"/>
        </w:rPr>
        <w:t>年生效以來，國家報告的撰寫和國際審查，是該施行法所規定的政府各項人權義務當中，執行得最為徹底的一項。</w:t>
      </w:r>
      <w:proofErr w:type="gramStart"/>
      <w:r w:rsidRPr="004D7207">
        <w:rPr>
          <w:rFonts w:ascii="Calibri" w:eastAsia="新細明體" w:hAnsi="Calibri" w:cs="Arial" w:hint="eastAsia"/>
          <w:kern w:val="0"/>
          <w:sz w:val="21"/>
          <w:szCs w:val="24"/>
        </w:rPr>
        <w:t>鑑</w:t>
      </w:r>
      <w:proofErr w:type="gramEnd"/>
      <w:r w:rsidRPr="004D7207">
        <w:rPr>
          <w:rFonts w:ascii="Calibri" w:eastAsia="新細明體" w:hAnsi="Calibri" w:cs="Arial" w:hint="eastAsia"/>
          <w:kern w:val="0"/>
          <w:sz w:val="21"/>
          <w:szCs w:val="24"/>
        </w:rPr>
        <w:t>於台灣長期隔絕於聯合國人權體系之外，以國家報告的審查作為台灣自願加入該體系的起手式，算是合情合理。然而，國際審查雖然造成了政府組織內部陣陣漣漪，但並未帶來施政理念本質上的改變。</w:t>
      </w:r>
      <w:r w:rsidRPr="004D7207">
        <w:rPr>
          <w:rFonts w:ascii="Arial" w:eastAsia="新細明體" w:hAnsi="Arial" w:cs="Arial"/>
          <w:kern w:val="0"/>
          <w:sz w:val="21"/>
          <w:szCs w:val="21"/>
        </w:rPr>
        <w:br/>
      </w:r>
      <w:bookmarkStart w:id="1" w:name="more"/>
      <w:bookmarkEnd w:id="1"/>
    </w:p>
    <w:p w:rsidR="004D7207" w:rsidRPr="004D7207" w:rsidRDefault="004D7207" w:rsidP="004D7207">
      <w:pPr>
        <w:widowControl/>
        <w:shd w:val="clear" w:color="auto" w:fill="FFFFFF"/>
        <w:spacing w:line="384" w:lineRule="atLeast"/>
        <w:ind w:firstLineChars="200" w:firstLine="420"/>
        <w:rPr>
          <w:rFonts w:ascii="Arial" w:eastAsia="新細明體" w:hAnsi="Arial" w:cs="Arial"/>
          <w:kern w:val="0"/>
          <w:sz w:val="21"/>
          <w:szCs w:val="21"/>
        </w:rPr>
      </w:pPr>
      <w:r w:rsidRPr="004D7207">
        <w:rPr>
          <w:rFonts w:ascii="Arial" w:eastAsia="新細明體" w:hAnsi="Arial" w:cs="Arial"/>
          <w:kern w:val="0"/>
          <w:sz w:val="21"/>
          <w:szCs w:val="21"/>
        </w:rPr>
        <w:t>2013</w:t>
      </w:r>
      <w:r w:rsidRPr="004D7207">
        <w:rPr>
          <w:rFonts w:ascii="Calibri" w:eastAsia="新細明體" w:hAnsi="Calibri" w:cs="Arial" w:hint="eastAsia"/>
          <w:kern w:val="0"/>
          <w:sz w:val="21"/>
          <w:szCs w:val="24"/>
        </w:rPr>
        <w:t>年二月底政府邀請十位國際人權專家組團來</w:t>
      </w:r>
      <w:proofErr w:type="gramStart"/>
      <w:r w:rsidRPr="004D7207">
        <w:rPr>
          <w:rFonts w:ascii="Calibri" w:eastAsia="新細明體" w:hAnsi="Calibri" w:cs="Arial" w:hint="eastAsia"/>
          <w:kern w:val="0"/>
          <w:sz w:val="21"/>
          <w:szCs w:val="24"/>
        </w:rPr>
        <w:t>臺</w:t>
      </w:r>
      <w:proofErr w:type="gramEnd"/>
      <w:r w:rsidRPr="004D7207">
        <w:rPr>
          <w:rFonts w:ascii="Calibri" w:eastAsia="新細明體" w:hAnsi="Calibri" w:cs="Arial" w:hint="eastAsia"/>
          <w:kern w:val="0"/>
          <w:sz w:val="21"/>
          <w:szCs w:val="24"/>
        </w:rPr>
        <w:t>審查兩公約國家人權報告，公民團體亦把握機會，提供了數以百計的書面報告。在長達三天的過程中，人權專家與政府及民間團體展開密集的三方對話，最後並提出</w:t>
      </w:r>
      <w:r w:rsidRPr="004D7207">
        <w:rPr>
          <w:rFonts w:ascii="Arial" w:eastAsia="新細明體" w:hAnsi="Arial" w:cs="Arial"/>
          <w:kern w:val="0"/>
          <w:sz w:val="21"/>
          <w:szCs w:val="21"/>
        </w:rPr>
        <w:t>81</w:t>
      </w:r>
      <w:r w:rsidRPr="004D7207">
        <w:rPr>
          <w:rFonts w:ascii="Calibri" w:eastAsia="新細明體" w:hAnsi="Calibri" w:cs="Arial" w:hint="eastAsia"/>
          <w:kern w:val="0"/>
          <w:sz w:val="21"/>
          <w:szCs w:val="24"/>
        </w:rPr>
        <w:t>點結論性意見。人權公約施行監督聯盟從</w:t>
      </w:r>
      <w:r w:rsidRPr="004D7207">
        <w:rPr>
          <w:rFonts w:ascii="Arial" w:eastAsia="新細明體" w:hAnsi="Arial" w:cs="Arial"/>
          <w:kern w:val="0"/>
          <w:sz w:val="21"/>
          <w:szCs w:val="21"/>
        </w:rPr>
        <w:t>2009</w:t>
      </w:r>
      <w:r w:rsidRPr="004D7207">
        <w:rPr>
          <w:rFonts w:ascii="Calibri" w:eastAsia="新細明體" w:hAnsi="Calibri" w:cs="Arial" w:hint="eastAsia"/>
          <w:kern w:val="0"/>
          <w:sz w:val="21"/>
          <w:szCs w:val="24"/>
        </w:rPr>
        <w:t>年開始，就密切注意國際審查的發展過程，我們從審查的形式、規格、秘書處的安排，都督促政府盡力符合聯合國標準，並得到總統府人權諮詢委員會的積極回應。在審查之後，本聯盟參與政府辦理的後續追蹤檢討，在法務部舉辦的第一次檢討會議中，更提出各部門應分別召開檢討會，與民間直接對話的建議。因而，在</w:t>
      </w:r>
      <w:r w:rsidRPr="004D7207">
        <w:rPr>
          <w:rFonts w:ascii="Arial" w:eastAsia="新細明體" w:hAnsi="Arial" w:cs="Arial"/>
          <w:kern w:val="0"/>
          <w:sz w:val="21"/>
          <w:szCs w:val="21"/>
        </w:rPr>
        <w:t>2013</w:t>
      </w:r>
      <w:r w:rsidRPr="004D7207">
        <w:rPr>
          <w:rFonts w:ascii="Calibri" w:eastAsia="新細明體" w:hAnsi="Calibri" w:cs="Arial" w:hint="eastAsia"/>
          <w:kern w:val="0"/>
          <w:sz w:val="21"/>
          <w:szCs w:val="24"/>
        </w:rPr>
        <w:t>後半年，除了法務部持續辦理檢討之外，在</w:t>
      </w:r>
      <w:r w:rsidRPr="004D7207">
        <w:rPr>
          <w:rFonts w:ascii="Arial" w:eastAsia="新細明體" w:hAnsi="Arial" w:cs="Arial"/>
          <w:kern w:val="0"/>
          <w:sz w:val="21"/>
          <w:szCs w:val="21"/>
        </w:rPr>
        <w:t>81</w:t>
      </w:r>
      <w:r w:rsidRPr="004D7207">
        <w:rPr>
          <w:rFonts w:ascii="Calibri" w:eastAsia="新細明體" w:hAnsi="Calibri" w:cs="Arial" w:hint="eastAsia"/>
          <w:kern w:val="0"/>
          <w:sz w:val="21"/>
          <w:szCs w:val="24"/>
        </w:rPr>
        <w:t>點結論性意見中被提及的相關部會，亦分別辦理了</w:t>
      </w:r>
      <w:r w:rsidRPr="004D7207">
        <w:rPr>
          <w:rFonts w:ascii="Arial" w:eastAsia="新細明體" w:hAnsi="Arial" w:cs="Arial"/>
          <w:kern w:val="0"/>
          <w:sz w:val="21"/>
          <w:szCs w:val="21"/>
        </w:rPr>
        <w:t>26</w:t>
      </w:r>
      <w:r w:rsidRPr="004D7207">
        <w:rPr>
          <w:rFonts w:ascii="Calibri" w:eastAsia="新細明體" w:hAnsi="Calibri" w:cs="Arial" w:hint="eastAsia"/>
          <w:kern w:val="0"/>
          <w:sz w:val="21"/>
          <w:szCs w:val="24"/>
        </w:rPr>
        <w:t>場公聽會。經過公民團體反覆的陳述，主管機關應當已經理解了民間的處境和主張。</w:t>
      </w:r>
    </w:p>
    <w:p w:rsidR="004D7207" w:rsidRPr="004D7207" w:rsidRDefault="004D7207" w:rsidP="004D7207">
      <w:pPr>
        <w:widowControl/>
        <w:shd w:val="clear" w:color="auto" w:fill="FFFFFF"/>
        <w:spacing w:line="384" w:lineRule="atLeast"/>
        <w:ind w:firstLineChars="200" w:firstLine="420"/>
        <w:rPr>
          <w:rFonts w:ascii="Arial" w:eastAsia="新細明體" w:hAnsi="Arial" w:cs="Arial"/>
          <w:kern w:val="0"/>
          <w:sz w:val="21"/>
          <w:szCs w:val="21"/>
        </w:rPr>
      </w:pPr>
      <w:r w:rsidRPr="004D7207">
        <w:rPr>
          <w:rFonts w:ascii="Calibri" w:eastAsia="新細明體" w:hAnsi="Calibri" w:cs="Arial" w:hint="eastAsia"/>
          <w:kern w:val="0"/>
          <w:sz w:val="21"/>
          <w:szCs w:val="24"/>
        </w:rPr>
        <w:t>在政府忙於籌備</w:t>
      </w:r>
      <w:proofErr w:type="gramStart"/>
      <w:r w:rsidRPr="004D7207">
        <w:rPr>
          <w:rFonts w:ascii="Calibri" w:eastAsia="新細明體" w:hAnsi="Calibri" w:cs="Arial" w:hint="eastAsia"/>
          <w:kern w:val="0"/>
          <w:sz w:val="21"/>
          <w:szCs w:val="24"/>
        </w:rPr>
        <w:t>第二輪兩公約</w:t>
      </w:r>
      <w:proofErr w:type="gramEnd"/>
      <w:r w:rsidRPr="004D7207">
        <w:rPr>
          <w:rFonts w:ascii="Calibri" w:eastAsia="新細明體" w:hAnsi="Calibri" w:cs="Arial" w:hint="eastAsia"/>
          <w:kern w:val="0"/>
          <w:sz w:val="21"/>
          <w:szCs w:val="24"/>
        </w:rPr>
        <w:t>審查之際，我們覺得需要向台灣社會以及國際審查專家報告結論性意見的實質進展。因此，本聯盟主動聯繫各領域公民團體，就其專長條次，逐一回覆</w:t>
      </w:r>
      <w:r w:rsidRPr="004D7207">
        <w:rPr>
          <w:rFonts w:ascii="Arial" w:eastAsia="新細明體" w:hAnsi="Arial" w:cs="Arial"/>
          <w:kern w:val="0"/>
          <w:sz w:val="21"/>
          <w:szCs w:val="21"/>
        </w:rPr>
        <w:t>81</w:t>
      </w:r>
      <w:r w:rsidRPr="004D7207">
        <w:rPr>
          <w:rFonts w:ascii="Calibri" w:eastAsia="新細明體" w:hAnsi="Calibri" w:cs="Arial" w:hint="eastAsia"/>
          <w:kern w:val="0"/>
          <w:sz w:val="21"/>
          <w:szCs w:val="24"/>
        </w:rPr>
        <w:t>點結論性意見，集結成冊。如各團體所呈現，</w:t>
      </w:r>
      <w:r w:rsidRPr="004D7207">
        <w:rPr>
          <w:rFonts w:ascii="Arial" w:eastAsia="新細明體" w:hAnsi="Arial" w:cs="Arial"/>
          <w:kern w:val="0"/>
          <w:sz w:val="21"/>
          <w:szCs w:val="21"/>
        </w:rPr>
        <w:t>81</w:t>
      </w:r>
      <w:r w:rsidRPr="004D7207">
        <w:rPr>
          <w:rFonts w:ascii="Calibri" w:eastAsia="新細明體" w:hAnsi="Calibri" w:cs="Arial" w:hint="eastAsia"/>
          <w:kern w:val="0"/>
          <w:sz w:val="21"/>
          <w:szCs w:val="24"/>
        </w:rPr>
        <w:t>點意見的落實程度難以令人滿意。除了通過兒童權利公約施行法（第</w:t>
      </w:r>
      <w:r w:rsidRPr="004D7207">
        <w:rPr>
          <w:rFonts w:ascii="Arial" w:eastAsia="新細明體" w:hAnsi="Arial" w:cs="Arial"/>
          <w:kern w:val="0"/>
          <w:sz w:val="21"/>
          <w:szCs w:val="21"/>
        </w:rPr>
        <w:t>11</w:t>
      </w:r>
      <w:r w:rsidRPr="004D7207">
        <w:rPr>
          <w:rFonts w:ascii="Calibri" w:eastAsia="新細明體" w:hAnsi="Calibri" w:cs="Arial" w:hint="eastAsia"/>
          <w:kern w:val="0"/>
          <w:sz w:val="21"/>
          <w:szCs w:val="24"/>
        </w:rPr>
        <w:t>點）、通過身心障礙者權利公約施行法（第</w:t>
      </w:r>
      <w:r w:rsidRPr="004D7207">
        <w:rPr>
          <w:rFonts w:ascii="Arial" w:eastAsia="新細明體" w:hAnsi="Arial" w:cs="Arial"/>
          <w:kern w:val="0"/>
          <w:sz w:val="21"/>
          <w:szCs w:val="21"/>
        </w:rPr>
        <w:t>11</w:t>
      </w:r>
      <w:r w:rsidRPr="004D7207">
        <w:rPr>
          <w:rFonts w:ascii="Calibri" w:eastAsia="新細明體" w:hAnsi="Calibri" w:cs="Arial" w:hint="eastAsia"/>
          <w:kern w:val="0"/>
          <w:sz w:val="21"/>
          <w:szCs w:val="24"/>
        </w:rPr>
        <w:t>點）、讓陳水扁前總統保外就醫（第</w:t>
      </w:r>
      <w:r w:rsidRPr="004D7207">
        <w:rPr>
          <w:rFonts w:ascii="Arial" w:eastAsia="新細明體" w:hAnsi="Arial" w:cs="Arial"/>
          <w:kern w:val="0"/>
          <w:sz w:val="21"/>
          <w:szCs w:val="21"/>
        </w:rPr>
        <w:t>60</w:t>
      </w:r>
      <w:r w:rsidRPr="004D7207">
        <w:rPr>
          <w:rFonts w:ascii="Calibri" w:eastAsia="新細明體" w:hAnsi="Calibri" w:cs="Arial" w:hint="eastAsia"/>
          <w:kern w:val="0"/>
          <w:sz w:val="21"/>
          <w:szCs w:val="24"/>
        </w:rPr>
        <w:t>點）、《提審法》部分修正（第</w:t>
      </w:r>
      <w:r w:rsidRPr="004D7207">
        <w:rPr>
          <w:rFonts w:ascii="Arial" w:eastAsia="新細明體" w:hAnsi="Arial" w:cs="Arial"/>
          <w:kern w:val="0"/>
          <w:sz w:val="21"/>
          <w:szCs w:val="21"/>
        </w:rPr>
        <w:t>61</w:t>
      </w:r>
      <w:r w:rsidRPr="004D7207">
        <w:rPr>
          <w:rFonts w:ascii="Calibri" w:eastAsia="新細明體" w:hAnsi="Calibri" w:cs="Arial" w:hint="eastAsia"/>
          <w:kern w:val="0"/>
          <w:sz w:val="21"/>
          <w:szCs w:val="24"/>
        </w:rPr>
        <w:t>點）、刪除「人類免疫缺乏病毒傳染防治及感染者權益保障條例」等關於外籍感染者之限制條款（第</w:t>
      </w:r>
      <w:r w:rsidRPr="004D7207">
        <w:rPr>
          <w:rFonts w:ascii="Arial" w:eastAsia="新細明體" w:hAnsi="Arial" w:cs="Arial"/>
          <w:kern w:val="0"/>
          <w:sz w:val="21"/>
          <w:szCs w:val="21"/>
        </w:rPr>
        <w:t>69</w:t>
      </w:r>
      <w:r w:rsidRPr="004D7207">
        <w:rPr>
          <w:rFonts w:ascii="Calibri" w:eastAsia="新細明體" w:hAnsi="Calibri" w:cs="Arial" w:hint="eastAsia"/>
          <w:kern w:val="0"/>
          <w:sz w:val="21"/>
          <w:szCs w:val="24"/>
        </w:rPr>
        <w:t>點）</w:t>
      </w:r>
      <w:proofErr w:type="gramStart"/>
      <w:r w:rsidRPr="004D7207">
        <w:rPr>
          <w:rFonts w:ascii="Calibri" w:eastAsia="新細明體" w:hAnsi="Calibri" w:cs="Arial" w:hint="eastAsia"/>
          <w:kern w:val="0"/>
          <w:sz w:val="21"/>
          <w:szCs w:val="24"/>
        </w:rPr>
        <w:t>等諸點之外</w:t>
      </w:r>
      <w:proofErr w:type="gramEnd"/>
      <w:r w:rsidRPr="004D7207">
        <w:rPr>
          <w:rFonts w:ascii="Calibri" w:eastAsia="新細明體" w:hAnsi="Calibri" w:cs="Arial" w:hint="eastAsia"/>
          <w:kern w:val="0"/>
          <w:sz w:val="21"/>
          <w:szCs w:val="24"/>
        </w:rPr>
        <w:t>，其他的各項人權缺失，並未按照國際專家的建議</w:t>
      </w:r>
      <w:r w:rsidRPr="004D7207">
        <w:rPr>
          <w:rFonts w:ascii="Calibri" w:eastAsia="新細明體" w:hAnsi="Calibri" w:cs="Arial" w:hint="eastAsia"/>
          <w:kern w:val="0"/>
          <w:sz w:val="21"/>
          <w:szCs w:val="24"/>
        </w:rPr>
        <w:lastRenderedPageBreak/>
        <w:t>進行改善。從公民團體的角度來看，改善的幅度非常有限。而更難以讓人接受的是，在經過國際審查和其後的數十場檢討會議以及公聽會之後，政府各部門對於諸多民眾，其人權受侵害的事實與原委理應知之甚詳，國際專家也提供了改善的處方。在這種情況下，卻仍拖延改革的腳步，讓人民承受不必要的痛苦，殊難理解。</w:t>
      </w:r>
    </w:p>
    <w:p w:rsidR="004D7207" w:rsidRPr="004D7207" w:rsidRDefault="004D7207" w:rsidP="004D7207">
      <w:pPr>
        <w:widowControl/>
        <w:shd w:val="clear" w:color="auto" w:fill="FFFFFF"/>
        <w:spacing w:line="384" w:lineRule="atLeast"/>
        <w:ind w:firstLineChars="200" w:firstLine="420"/>
        <w:rPr>
          <w:rFonts w:ascii="Arial" w:eastAsia="新細明體" w:hAnsi="Arial" w:cs="Arial"/>
          <w:kern w:val="0"/>
          <w:sz w:val="21"/>
          <w:szCs w:val="21"/>
        </w:rPr>
      </w:pPr>
      <w:r w:rsidRPr="004D7207">
        <w:rPr>
          <w:rFonts w:ascii="Calibri" w:eastAsia="新細明體" w:hAnsi="Calibri" w:cs="Arial" w:hint="eastAsia"/>
          <w:kern w:val="0"/>
          <w:sz w:val="21"/>
          <w:szCs w:val="24"/>
        </w:rPr>
        <w:t>上述說法，並不代表本聯盟認為國際審查不會有實質效果。我們寧可認為，效果有限是由於政府官員們並未內化人權價值，未嘗試理解人權公約的意涵與目標，而只是把國家報告和審查當成外加的負擔。我們期待這種情況是會逐漸改變。我們寧可相信，人們在正確的制度之下，會恢復學習的能力。當立法者、法官、公務人員逐漸從經驗中學習，我們期待改革的速度會逐漸加快。當然，公民團體不能稍有懈怠。公民不斷的提問和挑戰，正是促進公務部門反思和改進的動力。</w:t>
      </w:r>
    </w:p>
    <w:p w:rsidR="004D7207" w:rsidRPr="004D7207" w:rsidRDefault="004D7207" w:rsidP="004D7207">
      <w:pPr>
        <w:widowControl/>
        <w:shd w:val="clear" w:color="auto" w:fill="FFFFFF"/>
        <w:spacing w:line="384" w:lineRule="atLeast"/>
        <w:ind w:firstLineChars="200" w:firstLine="420"/>
        <w:rPr>
          <w:rFonts w:ascii="Arial" w:eastAsia="新細明體" w:hAnsi="Arial" w:cs="Arial"/>
          <w:kern w:val="0"/>
          <w:sz w:val="21"/>
          <w:szCs w:val="21"/>
        </w:rPr>
      </w:pPr>
      <w:r w:rsidRPr="004D7207">
        <w:rPr>
          <w:rFonts w:ascii="Calibri" w:eastAsia="新細明體" w:hAnsi="Calibri" w:cs="Arial" w:hint="eastAsia"/>
          <w:kern w:val="0"/>
          <w:sz w:val="21"/>
          <w:szCs w:val="24"/>
        </w:rPr>
        <w:t>從</w:t>
      </w:r>
      <w:r w:rsidRPr="004D7207">
        <w:rPr>
          <w:rFonts w:ascii="Arial" w:eastAsia="新細明體" w:hAnsi="Arial" w:cs="Arial"/>
          <w:kern w:val="0"/>
          <w:sz w:val="21"/>
          <w:szCs w:val="21"/>
        </w:rPr>
        <w:t>2013</w:t>
      </w:r>
      <w:r w:rsidRPr="004D7207">
        <w:rPr>
          <w:rFonts w:ascii="Calibri" w:eastAsia="新細明體" w:hAnsi="Calibri" w:cs="Arial" w:hint="eastAsia"/>
          <w:kern w:val="0"/>
          <w:sz w:val="21"/>
          <w:szCs w:val="24"/>
        </w:rPr>
        <w:t>年的經驗，我們也看出政府在人權保障與推動工作上的制度缺失。首先，《行政院人權保障推動小組》理應檢視各部會之人權政策、糾正各機關之缺失、並協調</w:t>
      </w:r>
      <w:proofErr w:type="gramStart"/>
      <w:r w:rsidRPr="004D7207">
        <w:rPr>
          <w:rFonts w:ascii="Calibri" w:eastAsia="新細明體" w:hAnsi="Calibri" w:cs="Arial" w:hint="eastAsia"/>
          <w:kern w:val="0"/>
          <w:sz w:val="21"/>
          <w:szCs w:val="24"/>
        </w:rPr>
        <w:t>部會間的合作</w:t>
      </w:r>
      <w:proofErr w:type="gramEnd"/>
      <w:r w:rsidRPr="004D7207">
        <w:rPr>
          <w:rFonts w:ascii="Calibri" w:eastAsia="新細明體" w:hAnsi="Calibri" w:cs="Arial" w:hint="eastAsia"/>
          <w:kern w:val="0"/>
          <w:sz w:val="21"/>
          <w:szCs w:val="24"/>
        </w:rPr>
        <w:t>，然而行政院層級的官員和人權小組的委員，在這一波的人權行動中</w:t>
      </w:r>
      <w:proofErr w:type="gramStart"/>
      <w:r w:rsidRPr="004D7207">
        <w:rPr>
          <w:rFonts w:ascii="Calibri" w:eastAsia="新細明體" w:hAnsi="Calibri" w:cs="Arial" w:hint="eastAsia"/>
          <w:kern w:val="0"/>
          <w:sz w:val="21"/>
          <w:szCs w:val="24"/>
        </w:rPr>
        <w:t>可說是完全</w:t>
      </w:r>
      <w:proofErr w:type="gramEnd"/>
      <w:r w:rsidRPr="004D7207">
        <w:rPr>
          <w:rFonts w:ascii="Calibri" w:eastAsia="新細明體" w:hAnsi="Calibri" w:cs="Arial" w:hint="eastAsia"/>
          <w:kern w:val="0"/>
          <w:sz w:val="21"/>
          <w:szCs w:val="24"/>
        </w:rPr>
        <w:t>缺席的。其次，根據《兩公約施行法》第八條，「各級政府機關應依兩公約規定之內容，檢討所主管之法令及行政措施，有不符兩公約規定者，應於本法施行後二年內，完成法令之制（訂）定、修正或廢止及行政措施之改進。」然而，各級機關對於公約內容不求理解，而國內又尚未建立制度，以審酌何謂「不符兩公約規定」，使得民間團體與政府機關各執一詞。除了於</w:t>
      </w:r>
      <w:r w:rsidRPr="004D7207">
        <w:rPr>
          <w:rFonts w:ascii="Arial" w:eastAsia="新細明體" w:hAnsi="Arial" w:cs="Arial"/>
          <w:kern w:val="0"/>
          <w:sz w:val="21"/>
          <w:szCs w:val="21"/>
        </w:rPr>
        <w:t>2011</w:t>
      </w:r>
      <w:r w:rsidRPr="004D7207">
        <w:rPr>
          <w:rFonts w:ascii="Calibri" w:eastAsia="新細明體" w:hAnsi="Calibri" w:cs="Arial" w:hint="eastAsia"/>
          <w:kern w:val="0"/>
          <w:sz w:val="21"/>
          <w:szCs w:val="24"/>
        </w:rPr>
        <w:t>年於行政院人權保障推動小組「依馬總統指示，邀請人權學者專家建立『法規是否符合兩公約規定</w:t>
      </w:r>
      <w:proofErr w:type="gramStart"/>
      <w:r w:rsidRPr="004D7207">
        <w:rPr>
          <w:rFonts w:ascii="Calibri" w:eastAsia="新細明體" w:hAnsi="Calibri" w:cs="Arial" w:hint="eastAsia"/>
          <w:kern w:val="0"/>
          <w:sz w:val="21"/>
          <w:szCs w:val="24"/>
        </w:rPr>
        <w:t>複</w:t>
      </w:r>
      <w:proofErr w:type="gramEnd"/>
      <w:r w:rsidRPr="004D7207">
        <w:rPr>
          <w:rFonts w:ascii="Calibri" w:eastAsia="新細明體" w:hAnsi="Calibri" w:cs="Arial" w:hint="eastAsia"/>
          <w:kern w:val="0"/>
          <w:sz w:val="21"/>
          <w:szCs w:val="24"/>
        </w:rPr>
        <w:t>審機制』」，</w:t>
      </w:r>
      <w:proofErr w:type="gramStart"/>
      <w:r w:rsidRPr="004D7207">
        <w:rPr>
          <w:rFonts w:ascii="Calibri" w:eastAsia="新細明體" w:hAnsi="Calibri" w:cs="Arial" w:hint="eastAsia"/>
          <w:kern w:val="0"/>
          <w:sz w:val="21"/>
          <w:szCs w:val="24"/>
        </w:rPr>
        <w:t>複</w:t>
      </w:r>
      <w:proofErr w:type="gramEnd"/>
      <w:r w:rsidRPr="004D7207">
        <w:rPr>
          <w:rFonts w:ascii="Calibri" w:eastAsia="新細明體" w:hAnsi="Calibri" w:cs="Arial" w:hint="eastAsia"/>
          <w:kern w:val="0"/>
          <w:sz w:val="21"/>
          <w:szCs w:val="24"/>
        </w:rPr>
        <w:t>審</w:t>
      </w:r>
      <w:r w:rsidRPr="004D7207">
        <w:rPr>
          <w:rFonts w:ascii="Arial" w:eastAsia="新細明體" w:hAnsi="Arial" w:cs="Arial"/>
          <w:kern w:val="0"/>
          <w:sz w:val="21"/>
          <w:szCs w:val="21"/>
        </w:rPr>
        <w:t>2009</w:t>
      </w:r>
      <w:r w:rsidRPr="004D7207">
        <w:rPr>
          <w:rFonts w:ascii="Calibri" w:eastAsia="新細明體" w:hAnsi="Calibri" w:cs="Arial" w:hint="eastAsia"/>
          <w:kern w:val="0"/>
          <w:sz w:val="21"/>
          <w:szCs w:val="24"/>
        </w:rPr>
        <w:t>至</w:t>
      </w:r>
      <w:r w:rsidRPr="004D7207">
        <w:rPr>
          <w:rFonts w:ascii="Arial" w:eastAsia="新細明體" w:hAnsi="Arial" w:cs="Arial"/>
          <w:kern w:val="0"/>
          <w:sz w:val="21"/>
          <w:szCs w:val="21"/>
        </w:rPr>
        <w:t>2010</w:t>
      </w:r>
      <w:r w:rsidRPr="004D7207">
        <w:rPr>
          <w:rFonts w:ascii="Calibri" w:eastAsia="新細明體" w:hAnsi="Calibri" w:cs="Arial" w:hint="eastAsia"/>
          <w:kern w:val="0"/>
          <w:sz w:val="21"/>
          <w:szCs w:val="24"/>
        </w:rPr>
        <w:t>年產生之第一輪「各機關主管法令及行政措施是否符合兩公約檢討清冊」之外，並未建立制度。對於國際人權規範的引</w:t>
      </w:r>
      <w:proofErr w:type="gramStart"/>
      <w:r w:rsidRPr="004D7207">
        <w:rPr>
          <w:rFonts w:ascii="Calibri" w:eastAsia="新細明體" w:hAnsi="Calibri" w:cs="Arial" w:hint="eastAsia"/>
          <w:kern w:val="0"/>
          <w:sz w:val="21"/>
          <w:szCs w:val="24"/>
        </w:rPr>
        <w:t>介</w:t>
      </w:r>
      <w:proofErr w:type="gramEnd"/>
      <w:r w:rsidRPr="004D7207">
        <w:rPr>
          <w:rFonts w:ascii="Calibri" w:eastAsia="新細明體" w:hAnsi="Calibri" w:cs="Arial" w:hint="eastAsia"/>
          <w:kern w:val="0"/>
          <w:sz w:val="21"/>
          <w:szCs w:val="24"/>
        </w:rPr>
        <w:t>與</w:t>
      </w:r>
      <w:proofErr w:type="gramStart"/>
      <w:r w:rsidRPr="004D7207">
        <w:rPr>
          <w:rFonts w:ascii="Calibri" w:eastAsia="新細明體" w:hAnsi="Calibri" w:cs="Arial" w:hint="eastAsia"/>
          <w:kern w:val="0"/>
          <w:sz w:val="21"/>
          <w:szCs w:val="24"/>
        </w:rPr>
        <w:t>研</w:t>
      </w:r>
      <w:proofErr w:type="gramEnd"/>
      <w:r w:rsidRPr="004D7207">
        <w:rPr>
          <w:rFonts w:ascii="Calibri" w:eastAsia="新細明體" w:hAnsi="Calibri" w:cs="Arial" w:hint="eastAsia"/>
          <w:kern w:val="0"/>
          <w:sz w:val="21"/>
          <w:szCs w:val="24"/>
        </w:rPr>
        <w:t>析，亦未能有系統地推動。這些工作必須投注相當的國家資源來推動，才能逐漸累積成果。</w:t>
      </w:r>
    </w:p>
    <w:p w:rsidR="004D7207" w:rsidRPr="004D7207" w:rsidRDefault="004D7207" w:rsidP="004D7207">
      <w:pPr>
        <w:widowControl/>
        <w:shd w:val="clear" w:color="auto" w:fill="FFFFFF"/>
        <w:spacing w:line="384" w:lineRule="atLeast"/>
        <w:ind w:firstLineChars="200" w:firstLine="420"/>
        <w:rPr>
          <w:rFonts w:ascii="Arial" w:eastAsia="新細明體" w:hAnsi="Arial" w:cs="Arial"/>
          <w:kern w:val="0"/>
          <w:sz w:val="21"/>
          <w:szCs w:val="21"/>
        </w:rPr>
      </w:pPr>
      <w:r w:rsidRPr="004D7207">
        <w:rPr>
          <w:rFonts w:ascii="Calibri" w:eastAsia="新細明體" w:hAnsi="Calibri" w:cs="Arial" w:hint="eastAsia"/>
          <w:kern w:val="0"/>
          <w:sz w:val="21"/>
          <w:szCs w:val="24"/>
        </w:rPr>
        <w:t>在回顧</w:t>
      </w:r>
      <w:r w:rsidRPr="004D7207">
        <w:rPr>
          <w:rFonts w:ascii="Arial" w:eastAsia="新細明體" w:hAnsi="Arial" w:cs="Arial"/>
          <w:kern w:val="0"/>
          <w:sz w:val="21"/>
          <w:szCs w:val="21"/>
        </w:rPr>
        <w:t>2013</w:t>
      </w:r>
      <w:r w:rsidRPr="004D7207">
        <w:rPr>
          <w:rFonts w:ascii="Calibri" w:eastAsia="新細明體" w:hAnsi="Calibri" w:cs="Arial" w:hint="eastAsia"/>
          <w:kern w:val="0"/>
          <w:sz w:val="21"/>
          <w:szCs w:val="24"/>
        </w:rPr>
        <w:t>的（有限）成果之後，各公民團體又得開始準備</w:t>
      </w:r>
      <w:r w:rsidRPr="004D7207">
        <w:rPr>
          <w:rFonts w:ascii="Arial" w:eastAsia="新細明體" w:hAnsi="Arial" w:cs="Arial"/>
          <w:kern w:val="0"/>
          <w:sz w:val="21"/>
          <w:szCs w:val="21"/>
        </w:rPr>
        <w:t>2017</w:t>
      </w:r>
      <w:r w:rsidRPr="004D7207">
        <w:rPr>
          <w:rFonts w:ascii="Calibri" w:eastAsia="新細明體" w:hAnsi="Calibri" w:cs="Arial" w:hint="eastAsia"/>
          <w:kern w:val="0"/>
          <w:sz w:val="21"/>
          <w:szCs w:val="24"/>
        </w:rPr>
        <w:t>年的審查。據我們所知，</w:t>
      </w:r>
      <w:r w:rsidRPr="004D7207">
        <w:rPr>
          <w:rFonts w:ascii="Arial" w:eastAsia="新細明體" w:hAnsi="Arial" w:cs="Arial"/>
          <w:kern w:val="0"/>
          <w:sz w:val="21"/>
          <w:szCs w:val="21"/>
        </w:rPr>
        <w:t>2013</w:t>
      </w:r>
      <w:r w:rsidRPr="004D7207">
        <w:rPr>
          <w:rFonts w:ascii="Calibri" w:eastAsia="新細明體" w:hAnsi="Calibri" w:cs="Arial" w:hint="eastAsia"/>
          <w:kern w:val="0"/>
          <w:sz w:val="21"/>
          <w:szCs w:val="24"/>
        </w:rPr>
        <w:t>的十位國際委員當中有大半將再度來台參加第二次審查，而</w:t>
      </w:r>
      <w:r w:rsidRPr="004D7207">
        <w:rPr>
          <w:rFonts w:ascii="Arial" w:eastAsia="新細明體" w:hAnsi="Arial" w:cs="Arial"/>
          <w:kern w:val="0"/>
          <w:sz w:val="21"/>
          <w:szCs w:val="21"/>
        </w:rPr>
        <w:t>2017</w:t>
      </w:r>
      <w:r w:rsidRPr="004D7207">
        <w:rPr>
          <w:rFonts w:ascii="Calibri" w:eastAsia="新細明體" w:hAnsi="Calibri" w:cs="Arial" w:hint="eastAsia"/>
          <w:kern w:val="0"/>
          <w:sz w:val="21"/>
          <w:szCs w:val="24"/>
        </w:rPr>
        <w:t>的審查重點就是</w:t>
      </w:r>
      <w:r w:rsidRPr="004D7207">
        <w:rPr>
          <w:rFonts w:ascii="Arial" w:eastAsia="新細明體" w:hAnsi="Arial" w:cs="Arial"/>
          <w:kern w:val="0"/>
          <w:sz w:val="21"/>
          <w:szCs w:val="21"/>
        </w:rPr>
        <w:t>81</w:t>
      </w:r>
      <w:r w:rsidRPr="004D7207">
        <w:rPr>
          <w:rFonts w:ascii="Calibri" w:eastAsia="新細明體" w:hAnsi="Calibri" w:cs="Arial" w:hint="eastAsia"/>
          <w:kern w:val="0"/>
          <w:sz w:val="21"/>
          <w:szCs w:val="24"/>
        </w:rPr>
        <w:t>點意見的改進狀況。即使目前成果未如人意，我相信未來一年仍然是積極溝通、協調、監督的好時機。</w:t>
      </w:r>
    </w:p>
    <w:p w:rsidR="004D7207" w:rsidRPr="004D7207" w:rsidRDefault="004D7207" w:rsidP="004D7207">
      <w:pPr>
        <w:widowControl/>
        <w:shd w:val="clear" w:color="auto" w:fill="FFFFFF"/>
        <w:spacing w:line="384" w:lineRule="atLeast"/>
        <w:rPr>
          <w:rFonts w:ascii="Arial" w:eastAsia="新細明體" w:hAnsi="Arial" w:cs="Arial"/>
          <w:kern w:val="0"/>
          <w:sz w:val="21"/>
          <w:szCs w:val="21"/>
        </w:rPr>
      </w:pPr>
    </w:p>
    <w:p w:rsidR="004D7207" w:rsidRPr="004D7207" w:rsidRDefault="004D7207" w:rsidP="004D7207">
      <w:pPr>
        <w:widowControl/>
        <w:shd w:val="clear" w:color="auto" w:fill="FFFFFF"/>
        <w:spacing w:line="384" w:lineRule="atLeast"/>
        <w:rPr>
          <w:rFonts w:ascii="Arial" w:eastAsia="新細明體" w:hAnsi="Arial" w:cs="Arial"/>
          <w:kern w:val="0"/>
          <w:sz w:val="21"/>
          <w:szCs w:val="21"/>
        </w:rPr>
      </w:pPr>
      <w:r w:rsidRPr="004D7207">
        <w:rPr>
          <w:rFonts w:ascii="Calibri" w:eastAsia="新細明體" w:hAnsi="Calibri" w:cs="Arial" w:hint="eastAsia"/>
          <w:kern w:val="0"/>
          <w:sz w:val="21"/>
          <w:szCs w:val="24"/>
        </w:rPr>
        <w:t>報告全文下載網址：</w:t>
      </w:r>
      <w:hyperlink r:id="rId6" w:history="1">
        <w:r w:rsidRPr="004D7207">
          <w:rPr>
            <w:rFonts w:ascii="Arial" w:eastAsia="新細明體" w:hAnsi="Arial" w:cs="Arial"/>
            <w:color w:val="E67D3A"/>
            <w:kern w:val="0"/>
            <w:sz w:val="21"/>
            <w:szCs w:val="21"/>
          </w:rPr>
          <w:t>http://ppt.cc/N8sM4</w:t>
        </w:r>
      </w:hyperlink>
    </w:p>
    <w:p w:rsidR="00D53FF2" w:rsidRPr="004D7207" w:rsidRDefault="00D53FF2">
      <w:bookmarkStart w:id="2" w:name="_GoBack"/>
      <w:bookmarkEnd w:id="2"/>
    </w:p>
    <w:sectPr w:rsidR="00D53FF2" w:rsidRPr="004D7207" w:rsidSect="004D7207">
      <w:pgSz w:w="11906" w:h="16838"/>
      <w:pgMar w:top="1440" w:right="1416" w:bottom="144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07"/>
    <w:rsid w:val="004D7207"/>
    <w:rsid w:val="00D53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484550">
      <w:bodyDiv w:val="1"/>
      <w:marLeft w:val="0"/>
      <w:marRight w:val="0"/>
      <w:marTop w:val="0"/>
      <w:marBottom w:val="0"/>
      <w:divBdr>
        <w:top w:val="none" w:sz="0" w:space="0" w:color="auto"/>
        <w:left w:val="none" w:sz="0" w:space="0" w:color="auto"/>
        <w:bottom w:val="none" w:sz="0" w:space="0" w:color="auto"/>
        <w:right w:val="none" w:sz="0" w:space="0" w:color="auto"/>
      </w:divBdr>
      <w:divsChild>
        <w:div w:id="1040740636">
          <w:marLeft w:val="0"/>
          <w:marRight w:val="0"/>
          <w:marTop w:val="0"/>
          <w:marBottom w:val="0"/>
          <w:divBdr>
            <w:top w:val="none" w:sz="0" w:space="0" w:color="auto"/>
            <w:left w:val="none" w:sz="0" w:space="0" w:color="auto"/>
            <w:bottom w:val="none" w:sz="0" w:space="0" w:color="auto"/>
            <w:right w:val="none" w:sz="0" w:space="0" w:color="auto"/>
          </w:divBdr>
          <w:divsChild>
            <w:div w:id="1916547841">
              <w:marLeft w:val="0"/>
              <w:marRight w:val="0"/>
              <w:marTop w:val="0"/>
              <w:marBottom w:val="0"/>
              <w:divBdr>
                <w:top w:val="none" w:sz="0" w:space="0" w:color="auto"/>
                <w:left w:val="none" w:sz="0" w:space="0" w:color="auto"/>
                <w:bottom w:val="none" w:sz="0" w:space="0" w:color="auto"/>
                <w:right w:val="none" w:sz="0" w:space="0" w:color="auto"/>
              </w:divBdr>
              <w:divsChild>
                <w:div w:id="734201983">
                  <w:marLeft w:val="0"/>
                  <w:marRight w:val="0"/>
                  <w:marTop w:val="0"/>
                  <w:marBottom w:val="0"/>
                  <w:divBdr>
                    <w:top w:val="none" w:sz="0" w:space="0" w:color="auto"/>
                    <w:left w:val="none" w:sz="0" w:space="0" w:color="auto"/>
                    <w:bottom w:val="none" w:sz="0" w:space="0" w:color="auto"/>
                    <w:right w:val="none" w:sz="0" w:space="0" w:color="auto"/>
                  </w:divBdr>
                  <w:divsChild>
                    <w:div w:id="95440582">
                      <w:marLeft w:val="0"/>
                      <w:marRight w:val="0"/>
                      <w:marTop w:val="0"/>
                      <w:marBottom w:val="0"/>
                      <w:divBdr>
                        <w:top w:val="none" w:sz="0" w:space="0" w:color="auto"/>
                        <w:left w:val="none" w:sz="0" w:space="0" w:color="auto"/>
                        <w:bottom w:val="none" w:sz="0" w:space="0" w:color="auto"/>
                        <w:right w:val="none" w:sz="0" w:space="0" w:color="auto"/>
                      </w:divBdr>
                      <w:divsChild>
                        <w:div w:id="260722497">
                          <w:marLeft w:val="0"/>
                          <w:marRight w:val="0"/>
                          <w:marTop w:val="0"/>
                          <w:marBottom w:val="0"/>
                          <w:divBdr>
                            <w:top w:val="none" w:sz="0" w:space="0" w:color="auto"/>
                            <w:left w:val="none" w:sz="0" w:space="0" w:color="auto"/>
                            <w:bottom w:val="none" w:sz="0" w:space="0" w:color="auto"/>
                            <w:right w:val="none" w:sz="0" w:space="0" w:color="auto"/>
                          </w:divBdr>
                          <w:divsChild>
                            <w:div w:id="2126540488">
                              <w:marLeft w:val="0"/>
                              <w:marRight w:val="0"/>
                              <w:marTop w:val="0"/>
                              <w:marBottom w:val="0"/>
                              <w:divBdr>
                                <w:top w:val="none" w:sz="0" w:space="0" w:color="auto"/>
                                <w:left w:val="none" w:sz="0" w:space="0" w:color="auto"/>
                                <w:bottom w:val="none" w:sz="0" w:space="0" w:color="auto"/>
                                <w:right w:val="none" w:sz="0" w:space="0" w:color="auto"/>
                              </w:divBdr>
                              <w:divsChild>
                                <w:div w:id="13699259">
                                  <w:marLeft w:val="0"/>
                                  <w:marRight w:val="0"/>
                                  <w:marTop w:val="0"/>
                                  <w:marBottom w:val="0"/>
                                  <w:divBdr>
                                    <w:top w:val="none" w:sz="0" w:space="0" w:color="auto"/>
                                    <w:left w:val="none" w:sz="0" w:space="0" w:color="auto"/>
                                    <w:bottom w:val="none" w:sz="0" w:space="0" w:color="auto"/>
                                    <w:right w:val="none" w:sz="0" w:space="0" w:color="auto"/>
                                  </w:divBdr>
                                  <w:divsChild>
                                    <w:div w:id="734550349">
                                      <w:marLeft w:val="0"/>
                                      <w:marRight w:val="0"/>
                                      <w:marTop w:val="0"/>
                                      <w:marBottom w:val="0"/>
                                      <w:divBdr>
                                        <w:top w:val="none" w:sz="0" w:space="0" w:color="auto"/>
                                        <w:left w:val="none" w:sz="0" w:space="0" w:color="auto"/>
                                        <w:bottom w:val="none" w:sz="0" w:space="0" w:color="auto"/>
                                        <w:right w:val="none" w:sz="0" w:space="0" w:color="auto"/>
                                      </w:divBdr>
                                      <w:divsChild>
                                        <w:div w:id="1195968714">
                                          <w:marLeft w:val="0"/>
                                          <w:marRight w:val="0"/>
                                          <w:marTop w:val="0"/>
                                          <w:marBottom w:val="0"/>
                                          <w:divBdr>
                                            <w:top w:val="none" w:sz="0" w:space="0" w:color="auto"/>
                                            <w:left w:val="none" w:sz="0" w:space="0" w:color="auto"/>
                                            <w:bottom w:val="none" w:sz="0" w:space="0" w:color="auto"/>
                                            <w:right w:val="none" w:sz="0" w:space="0" w:color="auto"/>
                                          </w:divBdr>
                                          <w:divsChild>
                                            <w:div w:id="1664581289">
                                              <w:marLeft w:val="0"/>
                                              <w:marRight w:val="0"/>
                                              <w:marTop w:val="0"/>
                                              <w:marBottom w:val="0"/>
                                              <w:divBdr>
                                                <w:top w:val="none" w:sz="0" w:space="0" w:color="auto"/>
                                                <w:left w:val="none" w:sz="0" w:space="0" w:color="auto"/>
                                                <w:bottom w:val="none" w:sz="0" w:space="0" w:color="auto"/>
                                                <w:right w:val="none" w:sz="0" w:space="0" w:color="auto"/>
                                              </w:divBdr>
                                              <w:divsChild>
                                                <w:div w:id="1627003818">
                                                  <w:marLeft w:val="0"/>
                                                  <w:marRight w:val="0"/>
                                                  <w:marTop w:val="0"/>
                                                  <w:marBottom w:val="0"/>
                                                  <w:divBdr>
                                                    <w:top w:val="none" w:sz="0" w:space="0" w:color="auto"/>
                                                    <w:left w:val="none" w:sz="0" w:space="0" w:color="auto"/>
                                                    <w:bottom w:val="none" w:sz="0" w:space="0" w:color="auto"/>
                                                    <w:right w:val="none" w:sz="0" w:space="0" w:color="auto"/>
                                                  </w:divBdr>
                                                  <w:divsChild>
                                                    <w:div w:id="1323850130">
                                                      <w:marLeft w:val="0"/>
                                                      <w:marRight w:val="300"/>
                                                      <w:marTop w:val="0"/>
                                                      <w:marBottom w:val="0"/>
                                                      <w:divBdr>
                                                        <w:top w:val="none" w:sz="0" w:space="0" w:color="auto"/>
                                                        <w:left w:val="none" w:sz="0" w:space="0" w:color="auto"/>
                                                        <w:bottom w:val="none" w:sz="0" w:space="0" w:color="auto"/>
                                                        <w:right w:val="none" w:sz="0" w:space="0" w:color="auto"/>
                                                      </w:divBdr>
                                                      <w:divsChild>
                                                        <w:div w:id="810369206">
                                                          <w:marLeft w:val="0"/>
                                                          <w:marRight w:val="0"/>
                                                          <w:marTop w:val="0"/>
                                                          <w:marBottom w:val="0"/>
                                                          <w:divBdr>
                                                            <w:top w:val="none" w:sz="0" w:space="0" w:color="auto"/>
                                                            <w:left w:val="none" w:sz="0" w:space="0" w:color="auto"/>
                                                            <w:bottom w:val="none" w:sz="0" w:space="0" w:color="auto"/>
                                                            <w:right w:val="none" w:sz="0" w:space="0" w:color="auto"/>
                                                          </w:divBdr>
                                                          <w:divsChild>
                                                            <w:div w:id="1824272128">
                                                              <w:marLeft w:val="0"/>
                                                              <w:marRight w:val="0"/>
                                                              <w:marTop w:val="0"/>
                                                              <w:marBottom w:val="0"/>
                                                              <w:divBdr>
                                                                <w:top w:val="none" w:sz="0" w:space="0" w:color="auto"/>
                                                                <w:left w:val="none" w:sz="0" w:space="0" w:color="auto"/>
                                                                <w:bottom w:val="dotted" w:sz="6" w:space="8" w:color="E67D3A"/>
                                                                <w:right w:val="none" w:sz="0" w:space="0" w:color="auto"/>
                                                              </w:divBdr>
                                                            </w:div>
                                                          </w:divsChild>
                                                        </w:div>
                                                        <w:div w:id="1267153292">
                                                          <w:marLeft w:val="0"/>
                                                          <w:marRight w:val="0"/>
                                                          <w:marTop w:val="0"/>
                                                          <w:marBottom w:val="0"/>
                                                          <w:divBdr>
                                                            <w:top w:val="none" w:sz="0" w:space="0" w:color="auto"/>
                                                            <w:left w:val="none" w:sz="0" w:space="0" w:color="auto"/>
                                                            <w:bottom w:val="none" w:sz="0" w:space="0" w:color="auto"/>
                                                            <w:right w:val="none" w:sz="0" w:space="0" w:color="auto"/>
                                                          </w:divBdr>
                                                          <w:divsChild>
                                                            <w:div w:id="771049342">
                                                              <w:marLeft w:val="0"/>
                                                              <w:marRight w:val="0"/>
                                                              <w:marTop w:val="0"/>
                                                              <w:marBottom w:val="0"/>
                                                              <w:divBdr>
                                                                <w:top w:val="none" w:sz="0" w:space="0" w:color="auto"/>
                                                                <w:left w:val="none" w:sz="0" w:space="0" w:color="auto"/>
                                                                <w:bottom w:val="none" w:sz="0" w:space="0" w:color="auto"/>
                                                                <w:right w:val="none" w:sz="0" w:space="0" w:color="auto"/>
                                                              </w:divBdr>
                                                              <w:divsChild>
                                                                <w:div w:id="700595088">
                                                                  <w:marLeft w:val="0"/>
                                                                  <w:marRight w:val="0"/>
                                                                  <w:marTop w:val="0"/>
                                                                  <w:marBottom w:val="50"/>
                                                                  <w:divBdr>
                                                                    <w:top w:val="none" w:sz="0" w:space="0" w:color="auto"/>
                                                                    <w:left w:val="none" w:sz="0" w:space="0" w:color="auto"/>
                                                                    <w:bottom w:val="none" w:sz="0" w:space="0" w:color="auto"/>
                                                                    <w:right w:val="none" w:sz="0" w:space="0" w:color="auto"/>
                                                                  </w:divBdr>
                                                                </w:div>
                                                                <w:div w:id="382601973">
                                                                  <w:marLeft w:val="0"/>
                                                                  <w:marRight w:val="0"/>
                                                                  <w:marTop w:val="0"/>
                                                                  <w:marBottom w:val="50"/>
                                                                  <w:divBdr>
                                                                    <w:top w:val="none" w:sz="0" w:space="0" w:color="auto"/>
                                                                    <w:left w:val="none" w:sz="0" w:space="0" w:color="auto"/>
                                                                    <w:bottom w:val="none" w:sz="0" w:space="0" w:color="auto"/>
                                                                    <w:right w:val="none" w:sz="0" w:space="0" w:color="auto"/>
                                                                  </w:divBdr>
                                                                </w:div>
                                                                <w:div w:id="1822041362">
                                                                  <w:marLeft w:val="0"/>
                                                                  <w:marRight w:val="0"/>
                                                                  <w:marTop w:val="0"/>
                                                                  <w:marBottom w:val="50"/>
                                                                  <w:divBdr>
                                                                    <w:top w:val="none" w:sz="0" w:space="0" w:color="auto"/>
                                                                    <w:left w:val="none" w:sz="0" w:space="0" w:color="auto"/>
                                                                    <w:bottom w:val="none" w:sz="0" w:space="0" w:color="auto"/>
                                                                    <w:right w:val="none" w:sz="0" w:space="0" w:color="auto"/>
                                                                  </w:divBdr>
                                                                </w:div>
                                                                <w:div w:id="1178160676">
                                                                  <w:marLeft w:val="0"/>
                                                                  <w:marRight w:val="0"/>
                                                                  <w:marTop w:val="0"/>
                                                                  <w:marBottom w:val="50"/>
                                                                  <w:divBdr>
                                                                    <w:top w:val="none" w:sz="0" w:space="0" w:color="auto"/>
                                                                    <w:left w:val="none" w:sz="0" w:space="0" w:color="auto"/>
                                                                    <w:bottom w:val="none" w:sz="0" w:space="0" w:color="auto"/>
                                                                    <w:right w:val="none" w:sz="0" w:space="0" w:color="auto"/>
                                                                  </w:divBdr>
                                                                </w:div>
                                                                <w:div w:id="1535921142">
                                                                  <w:marLeft w:val="0"/>
                                                                  <w:marRight w:val="0"/>
                                                                  <w:marTop w:val="0"/>
                                                                  <w:marBottom w:val="50"/>
                                                                  <w:divBdr>
                                                                    <w:top w:val="none" w:sz="0" w:space="0" w:color="auto"/>
                                                                    <w:left w:val="none" w:sz="0" w:space="0" w:color="auto"/>
                                                                    <w:bottom w:val="none" w:sz="0" w:space="0" w:color="auto"/>
                                                                    <w:right w:val="none" w:sz="0" w:space="0" w:color="auto"/>
                                                                  </w:divBdr>
                                                                </w:div>
                                                                <w:div w:id="1187407299">
                                                                  <w:marLeft w:val="0"/>
                                                                  <w:marRight w:val="0"/>
                                                                  <w:marTop w:val="0"/>
                                                                  <w:marBottom w:val="50"/>
                                                                  <w:divBdr>
                                                                    <w:top w:val="none" w:sz="0" w:space="0" w:color="auto"/>
                                                                    <w:left w:val="none" w:sz="0" w:space="0" w:color="auto"/>
                                                                    <w:bottom w:val="none" w:sz="0" w:space="0" w:color="auto"/>
                                                                    <w:right w:val="none" w:sz="0" w:space="0" w:color="auto"/>
                                                                  </w:divBdr>
                                                                </w:div>
                                                                <w:div w:id="584342791">
                                                                  <w:marLeft w:val="0"/>
                                                                  <w:marRight w:val="0"/>
                                                                  <w:marTop w:val="0"/>
                                                                  <w:marBottom w:val="0"/>
                                                                  <w:divBdr>
                                                                    <w:top w:val="none" w:sz="0" w:space="0" w:color="auto"/>
                                                                    <w:left w:val="none" w:sz="0" w:space="0" w:color="auto"/>
                                                                    <w:bottom w:val="none" w:sz="0" w:space="0" w:color="auto"/>
                                                                    <w:right w:val="none" w:sz="0" w:space="0" w:color="auto"/>
                                                                  </w:divBdr>
                                                                </w:div>
                                                                <w:div w:id="1896548831">
                                                                  <w:marLeft w:val="0"/>
                                                                  <w:marRight w:val="0"/>
                                                                  <w:marTop w:val="0"/>
                                                                  <w:marBottom w:val="0"/>
                                                                  <w:divBdr>
                                                                    <w:top w:val="none" w:sz="0" w:space="0" w:color="auto"/>
                                                                    <w:left w:val="none" w:sz="0" w:space="0" w:color="auto"/>
                                                                    <w:bottom w:val="none" w:sz="0" w:space="0" w:color="auto"/>
                                                                    <w:right w:val="none" w:sz="0" w:space="0" w:color="auto"/>
                                                                  </w:divBdr>
                                                                </w:div>
                                                                <w:div w:id="7328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pt.cc/N8sM4" TargetMode="External"/><Relationship Id="rId5" Type="http://schemas.openxmlformats.org/officeDocument/2006/relationships/hyperlink" Target="http://covenants-watch.blogspot.tw/search/label/%E8%81%B2%E6%98%8E%E8%AB%96%E8%BF%B0"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cp:revision>
  <dcterms:created xsi:type="dcterms:W3CDTF">2016-04-11T07:19:00Z</dcterms:created>
  <dcterms:modified xsi:type="dcterms:W3CDTF">2016-04-11T07:20:00Z</dcterms:modified>
</cp:coreProperties>
</file>