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704"/>
        <w:gridCol w:w="1559"/>
        <w:gridCol w:w="3686"/>
        <w:gridCol w:w="8373"/>
      </w:tblGrid>
      <w:tr w:rsidR="005F1804" w:rsidRPr="00B177BC" w:rsidTr="00B177BC">
        <w:trPr>
          <w:tblHeader/>
        </w:trPr>
        <w:tc>
          <w:tcPr>
            <w:tcW w:w="14322" w:type="dxa"/>
            <w:gridSpan w:val="4"/>
          </w:tcPr>
          <w:p w:rsidR="000230FA" w:rsidRPr="00B177BC" w:rsidRDefault="00311600" w:rsidP="000230FA">
            <w:pPr>
              <w:spacing w:line="0" w:lineRule="atLeast"/>
              <w:jc w:val="center"/>
              <w:rPr>
                <w:rFonts w:ascii="Arial" w:eastAsia="標楷體" w:hAnsi="Arial" w:cs="Arial"/>
                <w:sz w:val="32"/>
                <w:szCs w:val="32"/>
              </w:rPr>
            </w:pPr>
            <w:r>
              <w:rPr>
                <w:rFonts w:ascii="Arial" w:eastAsia="標楷體" w:hAnsi="Arial" w:cs="Arial"/>
                <w:sz w:val="32"/>
                <w:szCs w:val="32"/>
              </w:rPr>
              <w:t>臺灣高等檢察署花蓮檢察分署</w:t>
            </w:r>
            <w:r w:rsidR="000230FA" w:rsidRPr="00B177BC">
              <w:rPr>
                <w:rFonts w:ascii="Arial" w:eastAsia="標楷體" w:hAnsi="Arial" w:cs="Arial"/>
                <w:sz w:val="32"/>
                <w:szCs w:val="32"/>
              </w:rPr>
              <w:t>建築類公共設施維護管理</w:t>
            </w:r>
            <w:r w:rsidR="0053788A">
              <w:rPr>
                <w:rFonts w:ascii="Arial" w:eastAsia="標楷體" w:hAnsi="Arial" w:cs="Arial" w:hint="eastAsia"/>
                <w:sz w:val="32"/>
                <w:szCs w:val="32"/>
              </w:rPr>
              <w:t>情形</w:t>
            </w:r>
            <w:r w:rsidR="000230FA" w:rsidRPr="00B177BC">
              <w:rPr>
                <w:rFonts w:ascii="Arial" w:eastAsia="標楷體" w:hAnsi="Arial" w:cs="Arial"/>
                <w:sz w:val="32"/>
                <w:szCs w:val="32"/>
              </w:rPr>
              <w:t>表</w:t>
            </w:r>
          </w:p>
          <w:p w:rsidR="005F1804" w:rsidRPr="00B177BC" w:rsidRDefault="000230FA" w:rsidP="00685560">
            <w:pPr>
              <w:spacing w:line="0" w:lineRule="atLeast"/>
              <w:jc w:val="right"/>
              <w:rPr>
                <w:rFonts w:ascii="Arial" w:eastAsia="標楷體" w:hAnsi="Arial" w:cs="Arial"/>
                <w:sz w:val="28"/>
                <w:szCs w:val="28"/>
              </w:rPr>
            </w:pPr>
            <w:r w:rsidRPr="00B177BC">
              <w:rPr>
                <w:rFonts w:ascii="Arial" w:eastAsia="標楷體" w:hAnsi="Arial" w:cs="Arial"/>
                <w:sz w:val="28"/>
                <w:szCs w:val="28"/>
              </w:rPr>
              <w:t>填報日期：</w:t>
            </w:r>
            <w:r w:rsidR="00311600">
              <w:rPr>
                <w:rFonts w:ascii="Arial" w:eastAsia="標楷體" w:hAnsi="Arial" w:cs="Arial" w:hint="eastAsia"/>
                <w:sz w:val="28"/>
                <w:szCs w:val="28"/>
              </w:rPr>
              <w:t>1</w:t>
            </w:r>
            <w:r w:rsidR="003E5819">
              <w:rPr>
                <w:rFonts w:ascii="Arial" w:eastAsia="標楷體" w:hAnsi="Arial" w:cs="Arial" w:hint="eastAsia"/>
                <w:sz w:val="28"/>
                <w:szCs w:val="28"/>
              </w:rPr>
              <w:t>1</w:t>
            </w:r>
            <w:r w:rsidR="00685560">
              <w:rPr>
                <w:rFonts w:ascii="Arial" w:eastAsia="標楷體" w:hAnsi="Arial" w:cs="Arial"/>
                <w:sz w:val="28"/>
                <w:szCs w:val="28"/>
              </w:rPr>
              <w:t>3</w:t>
            </w:r>
            <w:r w:rsidRPr="00B177BC">
              <w:rPr>
                <w:rFonts w:ascii="Arial" w:eastAsia="標楷體" w:hAnsi="Arial" w:cs="Arial"/>
                <w:sz w:val="28"/>
                <w:szCs w:val="28"/>
              </w:rPr>
              <w:t>年</w:t>
            </w:r>
            <w:r w:rsidR="00685560">
              <w:rPr>
                <w:rFonts w:ascii="Arial" w:eastAsia="標楷體" w:hAnsi="Arial" w:cs="Arial" w:hint="eastAsia"/>
                <w:sz w:val="28"/>
                <w:szCs w:val="28"/>
              </w:rPr>
              <w:t>5</w:t>
            </w:r>
            <w:r w:rsidRPr="00B177BC">
              <w:rPr>
                <w:rFonts w:ascii="Arial" w:eastAsia="標楷體" w:hAnsi="Arial" w:cs="Arial"/>
                <w:sz w:val="28"/>
                <w:szCs w:val="28"/>
              </w:rPr>
              <w:t>月</w:t>
            </w:r>
            <w:r w:rsidR="00685560">
              <w:rPr>
                <w:rFonts w:ascii="Arial" w:eastAsia="標楷體" w:hAnsi="Arial" w:cs="Arial" w:hint="eastAsia"/>
                <w:sz w:val="28"/>
                <w:szCs w:val="28"/>
              </w:rPr>
              <w:t>13</w:t>
            </w:r>
            <w:bookmarkStart w:id="0" w:name="_GoBack"/>
            <w:bookmarkEnd w:id="0"/>
            <w:r w:rsidRPr="00B177BC">
              <w:rPr>
                <w:rFonts w:ascii="Arial" w:eastAsia="標楷體" w:hAnsi="Arial" w:cs="Arial"/>
                <w:sz w:val="28"/>
                <w:szCs w:val="28"/>
              </w:rPr>
              <w:t>日</w:t>
            </w:r>
          </w:p>
        </w:tc>
      </w:tr>
      <w:tr w:rsidR="00A56294" w:rsidRPr="00B177BC" w:rsidTr="00F164DE">
        <w:trPr>
          <w:trHeight w:val="613"/>
          <w:tblHeader/>
        </w:trPr>
        <w:tc>
          <w:tcPr>
            <w:tcW w:w="704" w:type="dxa"/>
            <w:vAlign w:val="center"/>
          </w:tcPr>
          <w:p w:rsidR="00A56294" w:rsidRPr="00B177BC" w:rsidRDefault="00A56294" w:rsidP="00B177BC">
            <w:pPr>
              <w:spacing w:line="0" w:lineRule="atLeast"/>
              <w:jc w:val="center"/>
              <w:rPr>
                <w:rFonts w:ascii="Arial" w:eastAsia="標楷體" w:hAnsi="Arial" w:cs="Arial"/>
                <w:szCs w:val="24"/>
              </w:rPr>
            </w:pPr>
            <w:r w:rsidRPr="00B177BC">
              <w:rPr>
                <w:rFonts w:ascii="Arial" w:eastAsia="標楷體" w:hAnsi="Arial" w:cs="Arial"/>
                <w:szCs w:val="24"/>
              </w:rPr>
              <w:t>項次</w:t>
            </w:r>
          </w:p>
        </w:tc>
        <w:tc>
          <w:tcPr>
            <w:tcW w:w="1559" w:type="dxa"/>
            <w:vAlign w:val="center"/>
          </w:tcPr>
          <w:p w:rsidR="00A56294" w:rsidRPr="00B177BC" w:rsidRDefault="00A56294" w:rsidP="00B177BC">
            <w:pPr>
              <w:spacing w:line="0" w:lineRule="atLeast"/>
              <w:jc w:val="center"/>
              <w:rPr>
                <w:rFonts w:ascii="Arial" w:eastAsia="標楷體" w:hAnsi="Arial" w:cs="Arial"/>
                <w:szCs w:val="24"/>
              </w:rPr>
            </w:pPr>
            <w:r w:rsidRPr="00B177BC">
              <w:rPr>
                <w:rFonts w:ascii="Arial" w:eastAsia="標楷體" w:hAnsi="Arial" w:cs="Arial"/>
                <w:szCs w:val="24"/>
              </w:rPr>
              <w:t>建築物</w:t>
            </w:r>
            <w:r w:rsidR="00F164DE">
              <w:rPr>
                <w:rFonts w:ascii="Arial" w:eastAsia="標楷體" w:hAnsi="Arial" w:cs="Arial" w:hint="eastAsia"/>
                <w:szCs w:val="24"/>
              </w:rPr>
              <w:t>或設施</w:t>
            </w:r>
            <w:r w:rsidRPr="00B177BC">
              <w:rPr>
                <w:rFonts w:ascii="Arial" w:eastAsia="標楷體" w:hAnsi="Arial" w:cs="Arial"/>
                <w:szCs w:val="24"/>
              </w:rPr>
              <w:t>名稱</w:t>
            </w:r>
          </w:p>
        </w:tc>
        <w:tc>
          <w:tcPr>
            <w:tcW w:w="3686" w:type="dxa"/>
            <w:vAlign w:val="center"/>
          </w:tcPr>
          <w:p w:rsidR="00A56294" w:rsidRPr="00B177BC" w:rsidRDefault="00A56294" w:rsidP="00B177BC">
            <w:pPr>
              <w:spacing w:line="0" w:lineRule="atLeast"/>
              <w:jc w:val="center"/>
              <w:rPr>
                <w:rFonts w:ascii="Arial" w:eastAsia="標楷體" w:hAnsi="Arial" w:cs="Arial"/>
                <w:szCs w:val="24"/>
              </w:rPr>
            </w:pPr>
            <w:r w:rsidRPr="00B177BC">
              <w:rPr>
                <w:rFonts w:ascii="Arial" w:eastAsia="標楷體" w:hAnsi="Arial" w:cs="Arial"/>
                <w:szCs w:val="24"/>
              </w:rPr>
              <w:t>維護管理規定</w:t>
            </w:r>
          </w:p>
        </w:tc>
        <w:tc>
          <w:tcPr>
            <w:tcW w:w="8373" w:type="dxa"/>
            <w:vAlign w:val="center"/>
          </w:tcPr>
          <w:p w:rsidR="00A56294" w:rsidRPr="00B177BC" w:rsidRDefault="00A56294" w:rsidP="00B177BC">
            <w:pPr>
              <w:spacing w:line="0" w:lineRule="atLeast"/>
              <w:jc w:val="center"/>
              <w:rPr>
                <w:rFonts w:ascii="Arial" w:eastAsia="標楷體" w:hAnsi="Arial" w:cs="Arial"/>
                <w:szCs w:val="24"/>
              </w:rPr>
            </w:pPr>
            <w:r w:rsidRPr="00B177BC">
              <w:rPr>
                <w:rFonts w:ascii="Arial" w:eastAsia="標楷體" w:hAnsi="Arial" w:cs="Arial"/>
                <w:szCs w:val="24"/>
              </w:rPr>
              <w:t>關鍵維護項目</w:t>
            </w:r>
            <w:r>
              <w:rPr>
                <w:rFonts w:ascii="Arial" w:eastAsia="標楷體" w:hAnsi="Arial" w:cs="Arial" w:hint="eastAsia"/>
                <w:szCs w:val="24"/>
              </w:rPr>
              <w:t>及辦理情形</w:t>
            </w:r>
          </w:p>
        </w:tc>
      </w:tr>
      <w:tr w:rsidR="00A56294" w:rsidRPr="00B177BC" w:rsidTr="00F164DE">
        <w:tc>
          <w:tcPr>
            <w:tcW w:w="704" w:type="dxa"/>
          </w:tcPr>
          <w:p w:rsidR="00A56294" w:rsidRPr="00B177BC" w:rsidRDefault="00311600" w:rsidP="00B177BC">
            <w:pPr>
              <w:spacing w:line="0" w:lineRule="atLeast"/>
              <w:rPr>
                <w:rFonts w:ascii="Arial" w:eastAsia="標楷體" w:hAnsi="Arial" w:cs="Arial"/>
                <w:szCs w:val="24"/>
              </w:rPr>
            </w:pPr>
            <w:r>
              <w:rPr>
                <w:rFonts w:ascii="Arial" w:eastAsia="標楷體" w:hAnsi="Arial" w:cs="Arial" w:hint="eastAsia"/>
                <w:szCs w:val="24"/>
              </w:rPr>
              <w:t>1</w:t>
            </w:r>
          </w:p>
        </w:tc>
        <w:tc>
          <w:tcPr>
            <w:tcW w:w="1559" w:type="dxa"/>
          </w:tcPr>
          <w:p w:rsidR="00A56294" w:rsidRPr="00B177BC" w:rsidRDefault="00311600" w:rsidP="00B177BC">
            <w:pPr>
              <w:spacing w:line="0" w:lineRule="atLeast"/>
              <w:rPr>
                <w:rFonts w:ascii="Arial" w:eastAsia="標楷體" w:hAnsi="Arial" w:cs="Arial"/>
                <w:szCs w:val="24"/>
              </w:rPr>
            </w:pPr>
            <w:r>
              <w:rPr>
                <w:rFonts w:ascii="Arial" w:eastAsia="標楷體" w:hAnsi="Arial" w:cs="Arial"/>
                <w:szCs w:val="24"/>
              </w:rPr>
              <w:t>臺灣高等檢察署花蓮檢察分署</w:t>
            </w:r>
          </w:p>
        </w:tc>
        <w:tc>
          <w:tcPr>
            <w:tcW w:w="3686" w:type="dxa"/>
          </w:tcPr>
          <w:p w:rsidR="000A47F1" w:rsidRDefault="000A47F1" w:rsidP="000A47F1">
            <w:pPr>
              <w:widowControl/>
              <w:rPr>
                <w:rFonts w:ascii="Arial" w:hAnsi="Arial" w:cs="Arial"/>
                <w:color w:val="000000"/>
              </w:rPr>
            </w:pPr>
            <w:r>
              <w:rPr>
                <w:rFonts w:ascii="Arial" w:hAnsi="Arial" w:cs="Arial"/>
                <w:color w:val="000000"/>
              </w:rPr>
              <w:t xml:space="preserve">1. </w:t>
            </w:r>
            <w:r>
              <w:rPr>
                <w:rFonts w:ascii="標楷體" w:eastAsia="標楷體" w:hAnsi="標楷體" w:cs="Arial" w:hint="eastAsia"/>
                <w:color w:val="000000"/>
              </w:rPr>
              <w:t>建築法第</w:t>
            </w:r>
            <w:r>
              <w:rPr>
                <w:rFonts w:ascii="Arial" w:hAnsi="Arial" w:cs="Arial"/>
                <w:color w:val="000000"/>
              </w:rPr>
              <w:t>77</w:t>
            </w:r>
            <w:r>
              <w:rPr>
                <w:rFonts w:ascii="標楷體" w:eastAsia="標楷體" w:hAnsi="標楷體" w:cs="Arial" w:hint="eastAsia"/>
                <w:color w:val="000000"/>
              </w:rPr>
              <w:t>條及建築物公共安全檢查簽證及申報辦法。</w:t>
            </w:r>
            <w:r>
              <w:rPr>
                <w:rFonts w:ascii="標楷體" w:eastAsia="標楷體" w:hAnsi="標楷體" w:cs="Arial" w:hint="eastAsia"/>
                <w:color w:val="000000"/>
              </w:rPr>
              <w:br/>
            </w:r>
            <w:r>
              <w:rPr>
                <w:rFonts w:ascii="Arial" w:hAnsi="Arial" w:cs="Arial"/>
                <w:color w:val="000000"/>
              </w:rPr>
              <w:t xml:space="preserve">2. </w:t>
            </w:r>
            <w:r>
              <w:rPr>
                <w:rFonts w:ascii="標楷體" w:eastAsia="標楷體" w:hAnsi="標楷體" w:cs="Arial" w:hint="eastAsia"/>
                <w:color w:val="000000"/>
              </w:rPr>
              <w:t>建築法第</w:t>
            </w:r>
            <w:r>
              <w:rPr>
                <w:rFonts w:ascii="Arial" w:hAnsi="Arial" w:cs="Arial"/>
                <w:color w:val="000000"/>
              </w:rPr>
              <w:t>77-4</w:t>
            </w:r>
            <w:r>
              <w:rPr>
                <w:rFonts w:ascii="標楷體" w:eastAsia="標楷體" w:hAnsi="標楷體" w:cs="Arial" w:hint="eastAsia"/>
                <w:color w:val="000000"/>
              </w:rPr>
              <w:t>條規定。</w:t>
            </w:r>
            <w:r>
              <w:rPr>
                <w:rFonts w:ascii="標楷體" w:eastAsia="標楷體" w:hAnsi="標楷體" w:cs="Arial" w:hint="eastAsia"/>
                <w:color w:val="000000"/>
              </w:rPr>
              <w:br/>
            </w:r>
            <w:r>
              <w:rPr>
                <w:rFonts w:ascii="Arial" w:hAnsi="Arial" w:cs="Arial"/>
                <w:color w:val="000000"/>
              </w:rPr>
              <w:t xml:space="preserve">3. </w:t>
            </w:r>
            <w:r>
              <w:rPr>
                <w:rFonts w:ascii="標楷體" w:eastAsia="標楷體" w:hAnsi="標楷體" w:cs="Arial" w:hint="eastAsia"/>
                <w:color w:val="000000"/>
              </w:rPr>
              <w:t>用電場所及專任電氣技術人員管理規則第</w:t>
            </w:r>
            <w:r>
              <w:rPr>
                <w:rFonts w:ascii="Arial" w:hAnsi="Arial" w:cs="Arial"/>
                <w:color w:val="000000"/>
              </w:rPr>
              <w:t>10</w:t>
            </w:r>
            <w:r>
              <w:rPr>
                <w:rFonts w:ascii="標楷體" w:eastAsia="標楷體" w:hAnsi="標楷體" w:cs="Arial" w:hint="eastAsia"/>
                <w:color w:val="000000"/>
              </w:rPr>
              <w:t>條規定。</w:t>
            </w:r>
            <w:r>
              <w:rPr>
                <w:rFonts w:ascii="標楷體" w:eastAsia="標楷體" w:hAnsi="標楷體" w:cs="Arial" w:hint="eastAsia"/>
                <w:color w:val="000000"/>
              </w:rPr>
              <w:br/>
            </w:r>
            <w:r>
              <w:rPr>
                <w:rFonts w:ascii="Arial" w:hAnsi="Arial" w:cs="Arial"/>
                <w:color w:val="000000"/>
              </w:rPr>
              <w:t>4.</w:t>
            </w:r>
            <w:r>
              <w:rPr>
                <w:rFonts w:ascii="標楷體" w:eastAsia="標楷體" w:hAnsi="標楷體" w:cs="Arial" w:hint="eastAsia"/>
                <w:color w:val="000000"/>
              </w:rPr>
              <w:t>消防法第</w:t>
            </w:r>
            <w:r>
              <w:rPr>
                <w:rFonts w:ascii="Arial" w:hAnsi="Arial" w:cs="Arial"/>
                <w:color w:val="000000"/>
              </w:rPr>
              <w:t>9</w:t>
            </w:r>
            <w:r>
              <w:rPr>
                <w:rFonts w:ascii="標楷體" w:eastAsia="標楷體" w:hAnsi="標楷體" w:cs="Arial" w:hint="eastAsia"/>
                <w:color w:val="000000"/>
              </w:rPr>
              <w:t>條規定。</w:t>
            </w:r>
          </w:p>
          <w:p w:rsidR="00A56294" w:rsidRPr="00B177BC" w:rsidRDefault="00A56294" w:rsidP="000A47F1">
            <w:pPr>
              <w:pStyle w:val="a3"/>
              <w:spacing w:line="0" w:lineRule="atLeast"/>
              <w:ind w:leftChars="0" w:left="360"/>
              <w:rPr>
                <w:rFonts w:ascii="Arial" w:eastAsia="標楷體" w:hAnsi="Arial" w:cs="Arial"/>
                <w:szCs w:val="24"/>
              </w:rPr>
            </w:pPr>
          </w:p>
        </w:tc>
        <w:tc>
          <w:tcPr>
            <w:tcW w:w="8373" w:type="dxa"/>
          </w:tcPr>
          <w:p w:rsidR="00B46829" w:rsidRPr="00FC01B6" w:rsidRDefault="00B46829" w:rsidP="00F8664E">
            <w:pPr>
              <w:pStyle w:val="a3"/>
              <w:numPr>
                <w:ilvl w:val="0"/>
                <w:numId w:val="5"/>
              </w:numPr>
              <w:spacing w:line="0" w:lineRule="atLeast"/>
              <w:ind w:leftChars="0"/>
              <w:rPr>
                <w:rFonts w:ascii="Arial" w:eastAsia="標楷體" w:hAnsi="Arial" w:cs="Arial"/>
                <w:szCs w:val="24"/>
              </w:rPr>
            </w:pPr>
            <w:r w:rsidRPr="00FC01B6">
              <w:rPr>
                <w:rFonts w:ascii="標楷體" w:eastAsia="標楷體" w:hAnsi="標楷體" w:cs="Arial" w:hint="eastAsia"/>
                <w:color w:val="000000"/>
              </w:rPr>
              <w:t>建築物公共安全檢查：依建築法</w:t>
            </w:r>
            <w:r w:rsidRPr="00FC01B6">
              <w:rPr>
                <w:rFonts w:ascii="Arial" w:hAnsi="Arial" w:cs="Arial"/>
                <w:color w:val="000000"/>
              </w:rPr>
              <w:t>77</w:t>
            </w:r>
            <w:r w:rsidRPr="00FC01B6">
              <w:rPr>
                <w:rFonts w:ascii="標楷體" w:eastAsia="標楷體" w:hAnsi="標楷體" w:cs="Arial" w:hint="eastAsia"/>
                <w:color w:val="000000"/>
              </w:rPr>
              <w:t>條及建築物公共安全檢查簽證及申報辦法委託鎮世電機技師事務所辦理檢查，每</w:t>
            </w:r>
            <w:r w:rsidRPr="00FC01B6">
              <w:rPr>
                <w:rFonts w:ascii="Arial" w:hAnsi="Arial" w:cs="Arial"/>
                <w:color w:val="000000"/>
              </w:rPr>
              <w:t>2</w:t>
            </w:r>
            <w:r w:rsidRPr="00FC01B6">
              <w:rPr>
                <w:rFonts w:ascii="標楷體" w:eastAsia="標楷體" w:hAnsi="標楷體" w:cs="Arial" w:hint="eastAsia"/>
                <w:color w:val="000000"/>
              </w:rPr>
              <w:t>年</w:t>
            </w:r>
            <w:r w:rsidRPr="00FC01B6">
              <w:rPr>
                <w:rFonts w:ascii="Arial" w:hAnsi="Arial" w:cs="Arial"/>
                <w:color w:val="000000"/>
              </w:rPr>
              <w:t>1</w:t>
            </w:r>
            <w:r w:rsidRPr="00FC01B6">
              <w:rPr>
                <w:rFonts w:ascii="標楷體" w:eastAsia="標楷體" w:hAnsi="標楷體" w:cs="Arial" w:hint="eastAsia"/>
                <w:color w:val="000000"/>
              </w:rPr>
              <w:t>次。目前辦理情形為：本署於</w:t>
            </w:r>
            <w:r w:rsidRPr="00FC01B6">
              <w:rPr>
                <w:rFonts w:ascii="Arial" w:hAnsi="Arial" w:cs="Arial"/>
                <w:color w:val="000000"/>
              </w:rPr>
              <w:t>1</w:t>
            </w:r>
            <w:r w:rsidR="00FC01B6" w:rsidRPr="00FC01B6">
              <w:rPr>
                <w:rFonts w:ascii="Arial" w:hAnsi="Arial" w:cs="Arial"/>
                <w:color w:val="000000"/>
              </w:rPr>
              <w:t>1</w:t>
            </w:r>
            <w:r w:rsidR="0039373A">
              <w:rPr>
                <w:rFonts w:ascii="Arial" w:hAnsi="Arial" w:cs="Arial"/>
                <w:color w:val="000000"/>
              </w:rPr>
              <w:t>2</w:t>
            </w:r>
            <w:r w:rsidRPr="00FC01B6">
              <w:rPr>
                <w:rFonts w:ascii="標楷體" w:eastAsia="標楷體" w:hAnsi="標楷體" w:cs="Arial" w:hint="eastAsia"/>
                <w:color w:val="000000"/>
              </w:rPr>
              <w:t>年</w:t>
            </w:r>
            <w:r w:rsidR="00FC01B6" w:rsidRPr="00FC01B6">
              <w:rPr>
                <w:rFonts w:ascii="標楷體" w:eastAsia="標楷體" w:hAnsi="標楷體" w:cs="Arial" w:hint="eastAsia"/>
                <w:color w:val="000000"/>
              </w:rPr>
              <w:t>10</w:t>
            </w:r>
            <w:r w:rsidRPr="00FC01B6">
              <w:rPr>
                <w:rFonts w:ascii="標楷體" w:eastAsia="標楷體" w:hAnsi="標楷體" w:cs="Arial" w:hint="eastAsia"/>
                <w:color w:val="000000"/>
              </w:rPr>
              <w:t>月</w:t>
            </w:r>
            <w:r w:rsidR="00C058C3">
              <w:rPr>
                <w:rFonts w:ascii="標楷體" w:eastAsia="標楷體" w:hAnsi="標楷體" w:cs="Arial" w:hint="eastAsia"/>
                <w:color w:val="000000"/>
              </w:rPr>
              <w:t>1</w:t>
            </w:r>
            <w:r w:rsidR="00C058C3">
              <w:rPr>
                <w:rFonts w:ascii="標楷體" w:eastAsia="標楷體" w:hAnsi="標楷體" w:cs="Arial"/>
                <w:color w:val="000000"/>
              </w:rPr>
              <w:t>7</w:t>
            </w:r>
            <w:r w:rsidRPr="00FC01B6">
              <w:rPr>
                <w:rFonts w:ascii="標楷體" w:eastAsia="標楷體" w:hAnsi="標楷體" w:cs="Arial" w:hint="eastAsia"/>
                <w:color w:val="000000"/>
              </w:rPr>
              <w:t>日辦理建築物公共安全檢查申報，</w:t>
            </w:r>
            <w:r w:rsidR="00382D8F">
              <w:rPr>
                <w:rFonts w:ascii="標楷體" w:eastAsia="標楷體" w:hAnsi="標楷體" w:cs="Arial" w:hint="eastAsia"/>
                <w:color w:val="000000"/>
              </w:rPr>
              <w:t>經</w:t>
            </w:r>
            <w:r w:rsidRPr="00FC01B6">
              <w:rPr>
                <w:rFonts w:ascii="標楷體" w:eastAsia="標楷體" w:hAnsi="標楷體" w:cs="Arial" w:hint="eastAsia"/>
                <w:color w:val="000000"/>
              </w:rPr>
              <w:t>花蓮縣政府</w:t>
            </w:r>
            <w:r w:rsidR="00382D8F">
              <w:rPr>
                <w:rFonts w:ascii="標楷體" w:eastAsia="標楷體" w:hAnsi="標楷體" w:cs="Arial" w:hint="eastAsia"/>
                <w:color w:val="000000"/>
              </w:rPr>
              <w:t>於112年12月27日112-K5000847-01號通知書查核合格，准予備查。</w:t>
            </w:r>
          </w:p>
          <w:p w:rsidR="00B46829" w:rsidRPr="00B46829" w:rsidRDefault="00B46829" w:rsidP="00B46829">
            <w:pPr>
              <w:pStyle w:val="a3"/>
              <w:numPr>
                <w:ilvl w:val="0"/>
                <w:numId w:val="5"/>
              </w:numPr>
              <w:spacing w:line="0" w:lineRule="atLeast"/>
              <w:ind w:leftChars="0"/>
              <w:rPr>
                <w:rFonts w:ascii="Arial" w:eastAsia="標楷體" w:hAnsi="Arial" w:cs="Arial"/>
                <w:szCs w:val="24"/>
              </w:rPr>
            </w:pPr>
            <w:r>
              <w:rPr>
                <w:rFonts w:ascii="標楷體" w:eastAsia="標楷體" w:hAnsi="標楷體" w:cs="Arial" w:hint="eastAsia"/>
                <w:color w:val="000000"/>
              </w:rPr>
              <w:t>昇降設備：依建築物昇降設備設置及檢查管理辦法，每月檢查維護</w:t>
            </w:r>
            <w:r>
              <w:rPr>
                <w:rFonts w:ascii="Arial" w:hAnsi="Arial" w:cs="Arial"/>
                <w:color w:val="000000"/>
              </w:rPr>
              <w:t>1</w:t>
            </w:r>
            <w:r>
              <w:rPr>
                <w:rFonts w:ascii="標楷體" w:eastAsia="標楷體" w:hAnsi="標楷體" w:cs="Arial" w:hint="eastAsia"/>
                <w:color w:val="000000"/>
              </w:rPr>
              <w:t>次。目前辦理情形為：本署1</w:t>
            </w:r>
            <w:r w:rsidR="00171BA2">
              <w:rPr>
                <w:rFonts w:ascii="標楷體" w:eastAsia="標楷體" w:hAnsi="標楷體" w:cs="Arial" w:hint="eastAsia"/>
                <w:color w:val="000000"/>
              </w:rPr>
              <w:t>1</w:t>
            </w:r>
            <w:r w:rsidR="0037749F">
              <w:rPr>
                <w:rFonts w:ascii="標楷體" w:eastAsia="標楷體" w:hAnsi="標楷體" w:cs="Arial"/>
                <w:color w:val="000000"/>
              </w:rPr>
              <w:t>2</w:t>
            </w:r>
            <w:r>
              <w:rPr>
                <w:rFonts w:ascii="標楷體" w:eastAsia="標楷體" w:hAnsi="標楷體" w:cs="Arial" w:hint="eastAsia"/>
                <w:color w:val="000000"/>
              </w:rPr>
              <w:t>年度委託廠商辦理維護業務。</w:t>
            </w:r>
            <w:r w:rsidR="00FA6336">
              <w:rPr>
                <w:rFonts w:ascii="標楷體" w:eastAsia="標楷體" w:hAnsi="標楷體" w:cs="Arial" w:hint="eastAsia"/>
                <w:color w:val="000000"/>
              </w:rPr>
              <w:t>最近一次檢測為1</w:t>
            </w:r>
            <w:r w:rsidR="00AD0D10">
              <w:rPr>
                <w:rFonts w:ascii="標楷體" w:eastAsia="標楷體" w:hAnsi="標楷體" w:cs="Arial"/>
                <w:color w:val="000000"/>
              </w:rPr>
              <w:t>1</w:t>
            </w:r>
            <w:r w:rsidR="00685560">
              <w:rPr>
                <w:rFonts w:ascii="標楷體" w:eastAsia="標楷體" w:hAnsi="標楷體" w:cs="Arial"/>
                <w:color w:val="000000"/>
              </w:rPr>
              <w:t>3</w:t>
            </w:r>
            <w:r w:rsidR="00FA6336">
              <w:rPr>
                <w:rFonts w:ascii="標楷體" w:eastAsia="標楷體" w:hAnsi="標楷體" w:cs="Arial"/>
                <w:color w:val="000000"/>
              </w:rPr>
              <w:t>年</w:t>
            </w:r>
            <w:r w:rsidR="00685560">
              <w:rPr>
                <w:rFonts w:ascii="標楷體" w:eastAsia="標楷體" w:hAnsi="標楷體" w:cs="Arial" w:hint="eastAsia"/>
                <w:color w:val="000000"/>
              </w:rPr>
              <w:t>5</w:t>
            </w:r>
            <w:r w:rsidR="00FA6336">
              <w:rPr>
                <w:rFonts w:ascii="標楷體" w:eastAsia="標楷體" w:hAnsi="標楷體" w:cs="Arial" w:hint="eastAsia"/>
                <w:color w:val="000000"/>
              </w:rPr>
              <w:t>月</w:t>
            </w:r>
            <w:r w:rsidR="00685560">
              <w:rPr>
                <w:rFonts w:ascii="標楷體" w:eastAsia="標楷體" w:hAnsi="標楷體" w:cs="Arial" w:hint="eastAsia"/>
                <w:color w:val="000000"/>
              </w:rPr>
              <w:t>2</w:t>
            </w:r>
            <w:r w:rsidR="00FA6336">
              <w:rPr>
                <w:rFonts w:ascii="標楷體" w:eastAsia="標楷體" w:hAnsi="標楷體" w:cs="Arial" w:hint="eastAsia"/>
                <w:color w:val="000000"/>
              </w:rPr>
              <w:t>日。</w:t>
            </w:r>
          </w:p>
          <w:p w:rsidR="00B46829" w:rsidRPr="00B46829" w:rsidRDefault="00B46829" w:rsidP="00B46829">
            <w:pPr>
              <w:pStyle w:val="a3"/>
              <w:numPr>
                <w:ilvl w:val="0"/>
                <w:numId w:val="5"/>
              </w:numPr>
              <w:spacing w:line="0" w:lineRule="atLeast"/>
              <w:ind w:leftChars="0"/>
              <w:rPr>
                <w:rFonts w:ascii="Arial" w:eastAsia="標楷體" w:hAnsi="Arial" w:cs="Arial"/>
                <w:szCs w:val="24"/>
              </w:rPr>
            </w:pPr>
            <w:r>
              <w:rPr>
                <w:rFonts w:ascii="標楷體" w:eastAsia="標楷體" w:hAnsi="標楷體" w:cs="Arial" w:hint="eastAsia"/>
                <w:color w:val="000000"/>
              </w:rPr>
              <w:t>低壓電氣設備：依用電場所及專任電氣技術人員管理規則第</w:t>
            </w:r>
            <w:r>
              <w:rPr>
                <w:rFonts w:ascii="Arial" w:hAnsi="Arial" w:cs="Arial"/>
                <w:color w:val="000000"/>
              </w:rPr>
              <w:t>10</w:t>
            </w:r>
            <w:r>
              <w:rPr>
                <w:rFonts w:ascii="標楷體" w:eastAsia="標楷體" w:hAnsi="標楷體" w:cs="Arial" w:hint="eastAsia"/>
                <w:color w:val="000000"/>
              </w:rPr>
              <w:t>條規定，每六個月至少檢驗一次，每年應至少停電檢驗一次。目前辦理情形為：本署</w:t>
            </w:r>
            <w:r>
              <w:rPr>
                <w:rFonts w:ascii="Arial" w:hAnsi="Arial" w:cs="Arial"/>
                <w:color w:val="000000"/>
              </w:rPr>
              <w:t>1</w:t>
            </w:r>
            <w:r w:rsidR="00171BA2">
              <w:rPr>
                <w:rFonts w:ascii="Arial" w:hAnsi="Arial" w:cs="Arial" w:hint="eastAsia"/>
                <w:color w:val="000000"/>
              </w:rPr>
              <w:t>1</w:t>
            </w:r>
            <w:r w:rsidR="0037749F">
              <w:rPr>
                <w:rFonts w:ascii="Arial" w:hAnsi="Arial" w:cs="Arial"/>
                <w:color w:val="000000"/>
              </w:rPr>
              <w:t>2</w:t>
            </w:r>
            <w:r>
              <w:rPr>
                <w:rFonts w:ascii="標楷體" w:eastAsia="標楷體" w:hAnsi="標楷體" w:cs="Arial" w:hint="eastAsia"/>
                <w:color w:val="000000"/>
              </w:rPr>
              <w:t>年度委託廠商辦理維護業務，每月就本署低壓電氣設備進行檢測保養。最近一次檢測為1</w:t>
            </w:r>
            <w:r w:rsidR="00AD0D10">
              <w:rPr>
                <w:rFonts w:ascii="標楷體" w:eastAsia="標楷體" w:hAnsi="標楷體" w:cs="Arial"/>
                <w:color w:val="000000"/>
              </w:rPr>
              <w:t>1</w:t>
            </w:r>
            <w:r w:rsidR="00685560">
              <w:rPr>
                <w:rFonts w:ascii="標楷體" w:eastAsia="標楷體" w:hAnsi="標楷體" w:cs="Arial"/>
                <w:color w:val="000000"/>
              </w:rPr>
              <w:t>3</w:t>
            </w:r>
            <w:r>
              <w:rPr>
                <w:rFonts w:ascii="標楷體" w:eastAsia="標楷體" w:hAnsi="標楷體" w:cs="Arial"/>
                <w:color w:val="000000"/>
              </w:rPr>
              <w:t>年</w:t>
            </w:r>
            <w:r w:rsidR="00685560">
              <w:rPr>
                <w:rFonts w:ascii="標楷體" w:eastAsia="標楷體" w:hAnsi="標楷體" w:cs="Arial" w:hint="eastAsia"/>
                <w:color w:val="000000"/>
              </w:rPr>
              <w:t>3</w:t>
            </w:r>
            <w:r>
              <w:rPr>
                <w:rFonts w:ascii="標楷體" w:eastAsia="標楷體" w:hAnsi="標楷體" w:cs="Arial" w:hint="eastAsia"/>
                <w:color w:val="000000"/>
              </w:rPr>
              <w:t>月</w:t>
            </w:r>
            <w:r w:rsidR="00685560">
              <w:rPr>
                <w:rFonts w:ascii="標楷體" w:eastAsia="標楷體" w:hAnsi="標楷體" w:cs="Arial" w:hint="eastAsia"/>
                <w:color w:val="000000"/>
              </w:rPr>
              <w:t>17</w:t>
            </w:r>
            <w:r>
              <w:rPr>
                <w:rFonts w:ascii="標楷體" w:eastAsia="標楷體" w:hAnsi="標楷體" w:cs="Arial" w:hint="eastAsia"/>
                <w:color w:val="000000"/>
              </w:rPr>
              <w:t>日。</w:t>
            </w:r>
          </w:p>
          <w:p w:rsidR="00A56294" w:rsidRPr="0071566B" w:rsidRDefault="00B46829" w:rsidP="00685560">
            <w:pPr>
              <w:pStyle w:val="a3"/>
              <w:numPr>
                <w:ilvl w:val="0"/>
                <w:numId w:val="5"/>
              </w:numPr>
              <w:spacing w:line="0" w:lineRule="atLeast"/>
              <w:ind w:leftChars="0"/>
              <w:rPr>
                <w:rFonts w:ascii="Arial" w:eastAsia="標楷體" w:hAnsi="Arial" w:cs="Arial"/>
                <w:szCs w:val="24"/>
              </w:rPr>
            </w:pPr>
            <w:r>
              <w:rPr>
                <w:rFonts w:ascii="標楷體" w:eastAsia="標楷體" w:hAnsi="標楷體" w:cs="Arial" w:hint="eastAsia"/>
                <w:color w:val="000000"/>
              </w:rPr>
              <w:t>消防設備：依消防法第</w:t>
            </w:r>
            <w:r>
              <w:rPr>
                <w:rFonts w:ascii="Arial" w:hAnsi="Arial" w:cs="Arial"/>
                <w:color w:val="000000"/>
              </w:rPr>
              <w:t>9</w:t>
            </w:r>
            <w:r>
              <w:rPr>
                <w:rFonts w:ascii="標楷體" w:eastAsia="標楷體" w:hAnsi="標楷體" w:cs="Arial" w:hint="eastAsia"/>
                <w:color w:val="000000"/>
              </w:rPr>
              <w:t>條規定，辦理本署消防設備申報及檢修。目前辦理情形為：本署</w:t>
            </w:r>
            <w:r w:rsidR="0037749F">
              <w:rPr>
                <w:rFonts w:ascii="標楷體" w:eastAsia="標楷體" w:hAnsi="標楷體" w:cs="Arial" w:hint="eastAsia"/>
                <w:color w:val="000000"/>
              </w:rPr>
              <w:t>1</w:t>
            </w:r>
            <w:r>
              <w:rPr>
                <w:rFonts w:ascii="Arial" w:hAnsi="Arial" w:cs="Arial"/>
                <w:color w:val="000000"/>
              </w:rPr>
              <w:t>1</w:t>
            </w:r>
            <w:r w:rsidR="0037749F">
              <w:rPr>
                <w:rFonts w:ascii="Arial" w:hAnsi="Arial" w:cs="Arial" w:hint="eastAsia"/>
                <w:color w:val="000000"/>
              </w:rPr>
              <w:t>2</w:t>
            </w:r>
            <w:r>
              <w:rPr>
                <w:rFonts w:ascii="標楷體" w:eastAsia="標楷體" w:hAnsi="標楷體" w:cs="Arial" w:hint="eastAsia"/>
                <w:color w:val="000000"/>
              </w:rPr>
              <w:t>年度委託廠商辦理消防設備申報每年</w:t>
            </w:r>
            <w:r>
              <w:rPr>
                <w:rFonts w:ascii="Arial" w:hAnsi="Arial" w:cs="Arial"/>
                <w:color w:val="000000"/>
              </w:rPr>
              <w:t>5</w:t>
            </w:r>
            <w:r>
              <w:rPr>
                <w:rFonts w:ascii="標楷體" w:eastAsia="標楷體" w:hAnsi="標楷體" w:cs="Arial" w:hint="eastAsia"/>
                <w:color w:val="000000"/>
              </w:rPr>
              <w:t>月底前申報</w:t>
            </w:r>
            <w:r>
              <w:rPr>
                <w:rFonts w:ascii="Arial" w:hAnsi="Arial" w:cs="Arial"/>
                <w:color w:val="000000"/>
              </w:rPr>
              <w:t>1</w:t>
            </w:r>
            <w:r>
              <w:rPr>
                <w:rFonts w:ascii="標楷體" w:eastAsia="標楷體" w:hAnsi="標楷體" w:cs="Arial" w:hint="eastAsia"/>
                <w:color w:val="000000"/>
              </w:rPr>
              <w:t>次，每6個月就本署消防設備進行檢測。</w:t>
            </w:r>
            <w:r w:rsidR="00FA6336">
              <w:rPr>
                <w:rFonts w:ascii="標楷體" w:eastAsia="標楷體" w:hAnsi="標楷體" w:cs="Arial" w:hint="eastAsia"/>
                <w:color w:val="000000"/>
              </w:rPr>
              <w:t>最近一次檢測為1</w:t>
            </w:r>
            <w:r w:rsidR="00AD0D10">
              <w:rPr>
                <w:rFonts w:ascii="標楷體" w:eastAsia="標楷體" w:hAnsi="標楷體" w:cs="Arial"/>
                <w:color w:val="000000"/>
              </w:rPr>
              <w:t>1</w:t>
            </w:r>
            <w:r w:rsidR="0037749F">
              <w:rPr>
                <w:rFonts w:ascii="標楷體" w:eastAsia="標楷體" w:hAnsi="標楷體" w:cs="Arial"/>
                <w:color w:val="000000"/>
              </w:rPr>
              <w:t>2</w:t>
            </w:r>
            <w:r w:rsidR="00FA6336">
              <w:rPr>
                <w:rFonts w:ascii="標楷體" w:eastAsia="標楷體" w:hAnsi="標楷體" w:cs="Arial"/>
                <w:color w:val="000000"/>
              </w:rPr>
              <w:t>年</w:t>
            </w:r>
            <w:r w:rsidR="00685560">
              <w:rPr>
                <w:rFonts w:ascii="標楷體" w:eastAsia="標楷體" w:hAnsi="標楷體" w:cs="Arial" w:hint="eastAsia"/>
                <w:color w:val="000000"/>
              </w:rPr>
              <w:t>1</w:t>
            </w:r>
            <w:r w:rsidR="00FA6336">
              <w:rPr>
                <w:rFonts w:ascii="標楷體" w:eastAsia="標楷體" w:hAnsi="標楷體" w:cs="Arial" w:hint="eastAsia"/>
                <w:color w:val="000000"/>
              </w:rPr>
              <w:t>月</w:t>
            </w:r>
            <w:r w:rsidR="0037749F">
              <w:rPr>
                <w:rFonts w:ascii="標楷體" w:eastAsia="標楷體" w:hAnsi="標楷體" w:cs="Arial" w:hint="eastAsia"/>
                <w:color w:val="000000"/>
              </w:rPr>
              <w:t>2</w:t>
            </w:r>
            <w:r w:rsidR="00685560">
              <w:rPr>
                <w:rFonts w:ascii="標楷體" w:eastAsia="標楷體" w:hAnsi="標楷體" w:cs="Arial"/>
                <w:color w:val="000000"/>
              </w:rPr>
              <w:t>6</w:t>
            </w:r>
            <w:r w:rsidR="00FA6336">
              <w:rPr>
                <w:rFonts w:ascii="標楷體" w:eastAsia="標楷體" w:hAnsi="標楷體" w:cs="Arial" w:hint="eastAsia"/>
                <w:color w:val="000000"/>
              </w:rPr>
              <w:t>日。</w:t>
            </w:r>
            <w:r>
              <w:rPr>
                <w:rFonts w:ascii="Arial" w:hAnsi="Arial" w:cs="Arial"/>
                <w:color w:val="000000"/>
              </w:rPr>
              <w:t xml:space="preserve">       </w:t>
            </w:r>
          </w:p>
        </w:tc>
      </w:tr>
      <w:tr w:rsidR="003856F5" w:rsidRPr="00B177BC" w:rsidTr="00F164DE">
        <w:tc>
          <w:tcPr>
            <w:tcW w:w="704" w:type="dxa"/>
          </w:tcPr>
          <w:p w:rsidR="003856F5" w:rsidRPr="00311600" w:rsidRDefault="003856F5" w:rsidP="00311600">
            <w:pPr>
              <w:spacing w:line="0" w:lineRule="atLeast"/>
              <w:rPr>
                <w:rFonts w:ascii="Arial" w:eastAsia="標楷體" w:hAnsi="Arial" w:cs="Arial"/>
                <w:szCs w:val="24"/>
              </w:rPr>
            </w:pPr>
          </w:p>
        </w:tc>
        <w:tc>
          <w:tcPr>
            <w:tcW w:w="1559" w:type="dxa"/>
          </w:tcPr>
          <w:p w:rsidR="003856F5" w:rsidRPr="00B177BC" w:rsidRDefault="003856F5" w:rsidP="00B177BC">
            <w:pPr>
              <w:spacing w:line="0" w:lineRule="atLeast"/>
              <w:rPr>
                <w:rFonts w:ascii="Arial" w:eastAsia="標楷體" w:hAnsi="Arial" w:cs="Arial"/>
                <w:szCs w:val="24"/>
              </w:rPr>
            </w:pPr>
          </w:p>
        </w:tc>
        <w:tc>
          <w:tcPr>
            <w:tcW w:w="3686" w:type="dxa"/>
          </w:tcPr>
          <w:p w:rsidR="003856F5" w:rsidRPr="00B177BC" w:rsidRDefault="003856F5" w:rsidP="00B177BC">
            <w:pPr>
              <w:spacing w:line="0" w:lineRule="atLeast"/>
              <w:rPr>
                <w:rFonts w:ascii="Arial" w:eastAsia="標楷體" w:hAnsi="Arial" w:cs="Arial"/>
                <w:szCs w:val="24"/>
              </w:rPr>
            </w:pPr>
          </w:p>
        </w:tc>
        <w:tc>
          <w:tcPr>
            <w:tcW w:w="8373" w:type="dxa"/>
          </w:tcPr>
          <w:p w:rsidR="003856F5" w:rsidRPr="000A47F1" w:rsidRDefault="003856F5" w:rsidP="00B46829">
            <w:pPr>
              <w:widowControl/>
              <w:rPr>
                <w:rFonts w:ascii="標楷體" w:eastAsia="標楷體" w:hAnsi="標楷體"/>
              </w:rPr>
            </w:pPr>
          </w:p>
        </w:tc>
      </w:tr>
      <w:tr w:rsidR="003856F5" w:rsidRPr="00B177BC" w:rsidTr="00F164DE">
        <w:tc>
          <w:tcPr>
            <w:tcW w:w="704" w:type="dxa"/>
          </w:tcPr>
          <w:p w:rsidR="003856F5" w:rsidRPr="00311600" w:rsidRDefault="003856F5" w:rsidP="00311600">
            <w:pPr>
              <w:spacing w:line="0" w:lineRule="atLeast"/>
              <w:rPr>
                <w:rFonts w:ascii="Arial" w:eastAsia="標楷體" w:hAnsi="Arial" w:cs="Arial"/>
                <w:szCs w:val="24"/>
              </w:rPr>
            </w:pPr>
          </w:p>
        </w:tc>
        <w:tc>
          <w:tcPr>
            <w:tcW w:w="1559" w:type="dxa"/>
          </w:tcPr>
          <w:p w:rsidR="003856F5" w:rsidRPr="00B177BC" w:rsidRDefault="003856F5" w:rsidP="00B177BC">
            <w:pPr>
              <w:spacing w:line="0" w:lineRule="atLeast"/>
              <w:rPr>
                <w:rFonts w:ascii="Arial" w:eastAsia="標楷體" w:hAnsi="Arial" w:cs="Arial"/>
                <w:szCs w:val="24"/>
              </w:rPr>
            </w:pPr>
          </w:p>
        </w:tc>
        <w:tc>
          <w:tcPr>
            <w:tcW w:w="3686" w:type="dxa"/>
          </w:tcPr>
          <w:p w:rsidR="003856F5" w:rsidRPr="00B177BC" w:rsidRDefault="003856F5" w:rsidP="00B177BC">
            <w:pPr>
              <w:spacing w:line="0" w:lineRule="atLeast"/>
              <w:rPr>
                <w:rFonts w:ascii="Arial" w:eastAsia="標楷體" w:hAnsi="Arial" w:cs="Arial"/>
                <w:szCs w:val="24"/>
              </w:rPr>
            </w:pPr>
          </w:p>
        </w:tc>
        <w:tc>
          <w:tcPr>
            <w:tcW w:w="8373" w:type="dxa"/>
          </w:tcPr>
          <w:p w:rsidR="003856F5" w:rsidRDefault="003856F5" w:rsidP="00701905">
            <w:pPr>
              <w:rPr>
                <w:rFonts w:ascii="標楷體" w:eastAsia="標楷體" w:hAnsi="標楷體"/>
              </w:rPr>
            </w:pPr>
          </w:p>
        </w:tc>
      </w:tr>
      <w:tr w:rsidR="003856F5" w:rsidRPr="00B177BC" w:rsidTr="00F164DE">
        <w:tc>
          <w:tcPr>
            <w:tcW w:w="704" w:type="dxa"/>
          </w:tcPr>
          <w:p w:rsidR="003856F5" w:rsidRPr="00311600" w:rsidRDefault="003856F5" w:rsidP="00311600">
            <w:pPr>
              <w:spacing w:line="0" w:lineRule="atLeast"/>
              <w:rPr>
                <w:rFonts w:ascii="Arial" w:eastAsia="標楷體" w:hAnsi="Arial" w:cs="Arial"/>
                <w:szCs w:val="24"/>
              </w:rPr>
            </w:pPr>
          </w:p>
        </w:tc>
        <w:tc>
          <w:tcPr>
            <w:tcW w:w="1559" w:type="dxa"/>
          </w:tcPr>
          <w:p w:rsidR="003856F5" w:rsidRPr="00B177BC" w:rsidRDefault="003856F5" w:rsidP="00B177BC">
            <w:pPr>
              <w:spacing w:line="0" w:lineRule="atLeast"/>
              <w:rPr>
                <w:rFonts w:ascii="Arial" w:eastAsia="標楷體" w:hAnsi="Arial" w:cs="Arial"/>
                <w:szCs w:val="24"/>
              </w:rPr>
            </w:pPr>
          </w:p>
        </w:tc>
        <w:tc>
          <w:tcPr>
            <w:tcW w:w="3686" w:type="dxa"/>
          </w:tcPr>
          <w:p w:rsidR="003856F5" w:rsidRPr="00B177BC" w:rsidRDefault="003856F5" w:rsidP="00B177BC">
            <w:pPr>
              <w:spacing w:line="0" w:lineRule="atLeast"/>
              <w:rPr>
                <w:rFonts w:ascii="Arial" w:eastAsia="標楷體" w:hAnsi="Arial" w:cs="Arial"/>
                <w:szCs w:val="24"/>
              </w:rPr>
            </w:pPr>
          </w:p>
        </w:tc>
        <w:tc>
          <w:tcPr>
            <w:tcW w:w="8373" w:type="dxa"/>
          </w:tcPr>
          <w:p w:rsidR="003856F5" w:rsidRDefault="003856F5" w:rsidP="00701905">
            <w:pPr>
              <w:rPr>
                <w:rFonts w:ascii="標楷體" w:eastAsia="標楷體" w:hAnsi="標楷體"/>
              </w:rPr>
            </w:pPr>
          </w:p>
        </w:tc>
      </w:tr>
      <w:tr w:rsidR="003856F5" w:rsidRPr="00B177BC" w:rsidTr="00F164DE">
        <w:tc>
          <w:tcPr>
            <w:tcW w:w="704" w:type="dxa"/>
          </w:tcPr>
          <w:p w:rsidR="003856F5" w:rsidRPr="00311600" w:rsidRDefault="003856F5" w:rsidP="00311600">
            <w:pPr>
              <w:spacing w:line="0" w:lineRule="atLeast"/>
              <w:rPr>
                <w:rFonts w:ascii="Arial" w:eastAsia="標楷體" w:hAnsi="Arial" w:cs="Arial"/>
                <w:szCs w:val="24"/>
              </w:rPr>
            </w:pPr>
          </w:p>
        </w:tc>
        <w:tc>
          <w:tcPr>
            <w:tcW w:w="1559" w:type="dxa"/>
          </w:tcPr>
          <w:p w:rsidR="003856F5" w:rsidRPr="00B177BC" w:rsidRDefault="003856F5" w:rsidP="00B177BC">
            <w:pPr>
              <w:spacing w:line="0" w:lineRule="atLeast"/>
              <w:rPr>
                <w:rFonts w:ascii="Arial" w:eastAsia="標楷體" w:hAnsi="Arial" w:cs="Arial"/>
                <w:szCs w:val="24"/>
              </w:rPr>
            </w:pPr>
          </w:p>
        </w:tc>
        <w:tc>
          <w:tcPr>
            <w:tcW w:w="3686" w:type="dxa"/>
          </w:tcPr>
          <w:p w:rsidR="003856F5" w:rsidRPr="00B177BC" w:rsidRDefault="003856F5" w:rsidP="00B177BC">
            <w:pPr>
              <w:spacing w:line="0" w:lineRule="atLeast"/>
              <w:rPr>
                <w:rFonts w:ascii="Arial" w:eastAsia="標楷體" w:hAnsi="Arial" w:cs="Arial"/>
                <w:szCs w:val="24"/>
              </w:rPr>
            </w:pPr>
          </w:p>
        </w:tc>
        <w:tc>
          <w:tcPr>
            <w:tcW w:w="8373" w:type="dxa"/>
          </w:tcPr>
          <w:p w:rsidR="003856F5" w:rsidRDefault="003856F5" w:rsidP="00701905">
            <w:pPr>
              <w:rPr>
                <w:rFonts w:ascii="標楷體" w:eastAsia="標楷體" w:hAnsi="標楷體"/>
              </w:rPr>
            </w:pPr>
          </w:p>
        </w:tc>
      </w:tr>
    </w:tbl>
    <w:p w:rsidR="003A396F" w:rsidRDefault="003A396F" w:rsidP="0003100B">
      <w:pPr>
        <w:spacing w:line="0" w:lineRule="atLeast"/>
      </w:pPr>
    </w:p>
    <w:sectPr w:rsidR="003A396F" w:rsidSect="0010612C">
      <w:footerReference w:type="default" r:id="rId7"/>
      <w:pgSz w:w="16838" w:h="11906" w:orient="landscape" w:code="9"/>
      <w:pgMar w:top="851" w:right="1134" w:bottom="851" w:left="113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54" w:rsidRDefault="00117A54" w:rsidP="001F1B5B">
      <w:r>
        <w:separator/>
      </w:r>
    </w:p>
  </w:endnote>
  <w:endnote w:type="continuationSeparator" w:id="0">
    <w:p w:rsidR="00117A54" w:rsidRDefault="00117A54" w:rsidP="001F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3252"/>
      <w:docPartObj>
        <w:docPartGallery w:val="Page Numbers (Bottom of Page)"/>
        <w:docPartUnique/>
      </w:docPartObj>
    </w:sdtPr>
    <w:sdtEndPr/>
    <w:sdtContent>
      <w:sdt>
        <w:sdtPr>
          <w:id w:val="1728636285"/>
          <w:docPartObj>
            <w:docPartGallery w:val="Page Numbers (Top of Page)"/>
            <w:docPartUnique/>
          </w:docPartObj>
        </w:sdtPr>
        <w:sdtEndPr/>
        <w:sdtContent>
          <w:p w:rsidR="001F1B5B" w:rsidRDefault="001F1B5B">
            <w:pPr>
              <w:pStyle w:val="a7"/>
              <w:jc w:val="center"/>
            </w:pPr>
            <w:r w:rsidRPr="001F1B5B">
              <w:rPr>
                <w:rFonts w:ascii="Arial" w:eastAsia="標楷體" w:hAnsi="Arial" w:cs="Arial"/>
                <w:sz w:val="24"/>
                <w:szCs w:val="24"/>
              </w:rPr>
              <w:t>第</w:t>
            </w:r>
            <w:r w:rsidRPr="001F1B5B">
              <w:rPr>
                <w:rFonts w:ascii="Arial" w:eastAsia="標楷體" w:hAnsi="Arial" w:cs="Arial"/>
                <w:bCs/>
                <w:sz w:val="24"/>
                <w:szCs w:val="24"/>
              </w:rPr>
              <w:fldChar w:fldCharType="begin"/>
            </w:r>
            <w:r w:rsidRPr="001F1B5B">
              <w:rPr>
                <w:rFonts w:ascii="Arial" w:eastAsia="標楷體" w:hAnsi="Arial" w:cs="Arial"/>
                <w:bCs/>
                <w:sz w:val="24"/>
                <w:szCs w:val="24"/>
              </w:rPr>
              <w:instrText>PAGE</w:instrText>
            </w:r>
            <w:r w:rsidRPr="001F1B5B">
              <w:rPr>
                <w:rFonts w:ascii="Arial" w:eastAsia="標楷體" w:hAnsi="Arial" w:cs="Arial"/>
                <w:bCs/>
                <w:sz w:val="24"/>
                <w:szCs w:val="24"/>
              </w:rPr>
              <w:fldChar w:fldCharType="separate"/>
            </w:r>
            <w:r w:rsidR="00685560">
              <w:rPr>
                <w:rFonts w:ascii="Arial" w:eastAsia="標楷體" w:hAnsi="Arial" w:cs="Arial"/>
                <w:bCs/>
                <w:noProof/>
                <w:sz w:val="24"/>
                <w:szCs w:val="24"/>
              </w:rPr>
              <w:t>1</w:t>
            </w:r>
            <w:r w:rsidRPr="001F1B5B">
              <w:rPr>
                <w:rFonts w:ascii="Arial" w:eastAsia="標楷體" w:hAnsi="Arial" w:cs="Arial"/>
                <w:bCs/>
                <w:sz w:val="24"/>
                <w:szCs w:val="24"/>
              </w:rPr>
              <w:fldChar w:fldCharType="end"/>
            </w:r>
            <w:r w:rsidRPr="001F1B5B">
              <w:rPr>
                <w:rFonts w:ascii="Arial" w:eastAsia="標楷體" w:hAnsi="Arial" w:cs="Arial"/>
                <w:sz w:val="24"/>
                <w:szCs w:val="24"/>
                <w:lang w:val="zh-TW"/>
              </w:rPr>
              <w:t>頁</w:t>
            </w:r>
            <w:r w:rsidRPr="001F1B5B">
              <w:rPr>
                <w:rFonts w:ascii="Arial" w:eastAsia="標楷體" w:hAnsi="Arial" w:cs="Arial"/>
                <w:sz w:val="24"/>
                <w:szCs w:val="24"/>
                <w:lang w:val="zh-TW"/>
              </w:rPr>
              <w:t>/</w:t>
            </w:r>
            <w:r w:rsidRPr="001F1B5B">
              <w:rPr>
                <w:rFonts w:ascii="Arial" w:eastAsia="標楷體" w:hAnsi="Arial" w:cs="Arial"/>
                <w:sz w:val="24"/>
                <w:szCs w:val="24"/>
                <w:lang w:val="zh-TW"/>
              </w:rPr>
              <w:t>共</w:t>
            </w:r>
            <w:r w:rsidRPr="001F1B5B">
              <w:rPr>
                <w:rFonts w:ascii="Arial" w:eastAsia="標楷體" w:hAnsi="Arial" w:cs="Arial"/>
                <w:bCs/>
                <w:sz w:val="24"/>
                <w:szCs w:val="24"/>
              </w:rPr>
              <w:fldChar w:fldCharType="begin"/>
            </w:r>
            <w:r w:rsidRPr="001F1B5B">
              <w:rPr>
                <w:rFonts w:ascii="Arial" w:eastAsia="標楷體" w:hAnsi="Arial" w:cs="Arial"/>
                <w:bCs/>
                <w:sz w:val="24"/>
                <w:szCs w:val="24"/>
              </w:rPr>
              <w:instrText>NUMPAGES</w:instrText>
            </w:r>
            <w:r w:rsidRPr="001F1B5B">
              <w:rPr>
                <w:rFonts w:ascii="Arial" w:eastAsia="標楷體" w:hAnsi="Arial" w:cs="Arial"/>
                <w:bCs/>
                <w:sz w:val="24"/>
                <w:szCs w:val="24"/>
              </w:rPr>
              <w:fldChar w:fldCharType="separate"/>
            </w:r>
            <w:r w:rsidR="00685560">
              <w:rPr>
                <w:rFonts w:ascii="Arial" w:eastAsia="標楷體" w:hAnsi="Arial" w:cs="Arial"/>
                <w:bCs/>
                <w:noProof/>
                <w:sz w:val="24"/>
                <w:szCs w:val="24"/>
              </w:rPr>
              <w:t>1</w:t>
            </w:r>
            <w:r w:rsidRPr="001F1B5B">
              <w:rPr>
                <w:rFonts w:ascii="Arial" w:eastAsia="標楷體" w:hAnsi="Arial" w:cs="Arial"/>
                <w:bCs/>
                <w:sz w:val="24"/>
                <w:szCs w:val="24"/>
              </w:rPr>
              <w:fldChar w:fldCharType="end"/>
            </w:r>
            <w:r w:rsidRPr="001F1B5B">
              <w:rPr>
                <w:rFonts w:ascii="Arial" w:eastAsia="標楷體" w:hAnsi="Arial" w:cs="Arial"/>
                <w:bCs/>
                <w:sz w:val="24"/>
                <w:szCs w:val="24"/>
              </w:rPr>
              <w:t>頁</w:t>
            </w:r>
          </w:p>
        </w:sdtContent>
      </w:sdt>
    </w:sdtContent>
  </w:sdt>
  <w:p w:rsidR="001F1B5B" w:rsidRDefault="001F1B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54" w:rsidRDefault="00117A54" w:rsidP="001F1B5B">
      <w:r>
        <w:separator/>
      </w:r>
    </w:p>
  </w:footnote>
  <w:footnote w:type="continuationSeparator" w:id="0">
    <w:p w:rsidR="00117A54" w:rsidRDefault="00117A54" w:rsidP="001F1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237"/>
    <w:multiLevelType w:val="hybridMultilevel"/>
    <w:tmpl w:val="89888A12"/>
    <w:lvl w:ilvl="0" w:tplc="4A840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D249E"/>
    <w:multiLevelType w:val="hybridMultilevel"/>
    <w:tmpl w:val="1974BE48"/>
    <w:lvl w:ilvl="0" w:tplc="7DAC9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A70DBF"/>
    <w:multiLevelType w:val="hybridMultilevel"/>
    <w:tmpl w:val="92EE5614"/>
    <w:lvl w:ilvl="0" w:tplc="CED2CA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2A3D4D"/>
    <w:multiLevelType w:val="hybridMultilevel"/>
    <w:tmpl w:val="1974BE48"/>
    <w:lvl w:ilvl="0" w:tplc="7DAC9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B9687D"/>
    <w:multiLevelType w:val="hybridMultilevel"/>
    <w:tmpl w:val="B388FE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3911E1"/>
    <w:multiLevelType w:val="hybridMultilevel"/>
    <w:tmpl w:val="502637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2E0929"/>
    <w:multiLevelType w:val="hybridMultilevel"/>
    <w:tmpl w:val="92EE5614"/>
    <w:lvl w:ilvl="0" w:tplc="CED2CA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A"/>
    <w:rsid w:val="00022F5E"/>
    <w:rsid w:val="000230FA"/>
    <w:rsid w:val="0003100B"/>
    <w:rsid w:val="00053842"/>
    <w:rsid w:val="00066824"/>
    <w:rsid w:val="00093BD5"/>
    <w:rsid w:val="000A47F1"/>
    <w:rsid w:val="000C4EB9"/>
    <w:rsid w:val="000D007B"/>
    <w:rsid w:val="000D2EEE"/>
    <w:rsid w:val="000E3125"/>
    <w:rsid w:val="000F5E2F"/>
    <w:rsid w:val="0010612C"/>
    <w:rsid w:val="00117A54"/>
    <w:rsid w:val="0016650A"/>
    <w:rsid w:val="00171126"/>
    <w:rsid w:val="00171A81"/>
    <w:rsid w:val="00171BA2"/>
    <w:rsid w:val="001727A7"/>
    <w:rsid w:val="00177539"/>
    <w:rsid w:val="00190CAA"/>
    <w:rsid w:val="0019773B"/>
    <w:rsid w:val="001D4C09"/>
    <w:rsid w:val="001E6981"/>
    <w:rsid w:val="001F1B5B"/>
    <w:rsid w:val="001F75EA"/>
    <w:rsid w:val="00217980"/>
    <w:rsid w:val="00225880"/>
    <w:rsid w:val="00230B6F"/>
    <w:rsid w:val="00234502"/>
    <w:rsid w:val="0023763E"/>
    <w:rsid w:val="0025711C"/>
    <w:rsid w:val="00273A52"/>
    <w:rsid w:val="002A0227"/>
    <w:rsid w:val="002A0C09"/>
    <w:rsid w:val="002B6B3F"/>
    <w:rsid w:val="002C2A3C"/>
    <w:rsid w:val="002C2CD0"/>
    <w:rsid w:val="002D5B9D"/>
    <w:rsid w:val="002E696B"/>
    <w:rsid w:val="00311600"/>
    <w:rsid w:val="003155E7"/>
    <w:rsid w:val="0037749F"/>
    <w:rsid w:val="00380E5E"/>
    <w:rsid w:val="00382D8F"/>
    <w:rsid w:val="003856F5"/>
    <w:rsid w:val="0039373A"/>
    <w:rsid w:val="00397FB2"/>
    <w:rsid w:val="003A396F"/>
    <w:rsid w:val="003A66E2"/>
    <w:rsid w:val="003C3BCF"/>
    <w:rsid w:val="003D022B"/>
    <w:rsid w:val="003E1656"/>
    <w:rsid w:val="003E4049"/>
    <w:rsid w:val="003E5819"/>
    <w:rsid w:val="003F4A4C"/>
    <w:rsid w:val="00402822"/>
    <w:rsid w:val="00431F76"/>
    <w:rsid w:val="00445F13"/>
    <w:rsid w:val="004A12C9"/>
    <w:rsid w:val="00525F32"/>
    <w:rsid w:val="00530B3B"/>
    <w:rsid w:val="00536184"/>
    <w:rsid w:val="0053788A"/>
    <w:rsid w:val="0055557A"/>
    <w:rsid w:val="00571E0B"/>
    <w:rsid w:val="00590522"/>
    <w:rsid w:val="005917CE"/>
    <w:rsid w:val="005A09C1"/>
    <w:rsid w:val="005B409F"/>
    <w:rsid w:val="005D4B99"/>
    <w:rsid w:val="005F1804"/>
    <w:rsid w:val="00602C11"/>
    <w:rsid w:val="00607F82"/>
    <w:rsid w:val="006439B5"/>
    <w:rsid w:val="0066791F"/>
    <w:rsid w:val="00675B8F"/>
    <w:rsid w:val="00685560"/>
    <w:rsid w:val="00691E43"/>
    <w:rsid w:val="006C385F"/>
    <w:rsid w:val="006F4B59"/>
    <w:rsid w:val="00701905"/>
    <w:rsid w:val="0071566B"/>
    <w:rsid w:val="0072564C"/>
    <w:rsid w:val="00751AC7"/>
    <w:rsid w:val="007D7B87"/>
    <w:rsid w:val="007E75B6"/>
    <w:rsid w:val="007F04AB"/>
    <w:rsid w:val="008342A3"/>
    <w:rsid w:val="00874A09"/>
    <w:rsid w:val="008B066F"/>
    <w:rsid w:val="008C68F7"/>
    <w:rsid w:val="008D553A"/>
    <w:rsid w:val="008F6073"/>
    <w:rsid w:val="00915174"/>
    <w:rsid w:val="00922B60"/>
    <w:rsid w:val="009325D8"/>
    <w:rsid w:val="00936EDE"/>
    <w:rsid w:val="00943426"/>
    <w:rsid w:val="00967EF6"/>
    <w:rsid w:val="00996370"/>
    <w:rsid w:val="00996FDB"/>
    <w:rsid w:val="00A03D70"/>
    <w:rsid w:val="00A257DB"/>
    <w:rsid w:val="00A56294"/>
    <w:rsid w:val="00A6014B"/>
    <w:rsid w:val="00A62E1D"/>
    <w:rsid w:val="00A92813"/>
    <w:rsid w:val="00AC0BC3"/>
    <w:rsid w:val="00AD0D10"/>
    <w:rsid w:val="00AD5243"/>
    <w:rsid w:val="00AE2DA1"/>
    <w:rsid w:val="00B00A7D"/>
    <w:rsid w:val="00B177BC"/>
    <w:rsid w:val="00B44F3B"/>
    <w:rsid w:val="00B46829"/>
    <w:rsid w:val="00B82CDF"/>
    <w:rsid w:val="00C058C3"/>
    <w:rsid w:val="00C266FB"/>
    <w:rsid w:val="00C27C15"/>
    <w:rsid w:val="00C578D9"/>
    <w:rsid w:val="00CA4A00"/>
    <w:rsid w:val="00CA5958"/>
    <w:rsid w:val="00CA659D"/>
    <w:rsid w:val="00CD1CDB"/>
    <w:rsid w:val="00CD7782"/>
    <w:rsid w:val="00CE65FF"/>
    <w:rsid w:val="00CF1112"/>
    <w:rsid w:val="00CF727C"/>
    <w:rsid w:val="00D03751"/>
    <w:rsid w:val="00D03F64"/>
    <w:rsid w:val="00D16BEF"/>
    <w:rsid w:val="00D26B2B"/>
    <w:rsid w:val="00D424DA"/>
    <w:rsid w:val="00D42875"/>
    <w:rsid w:val="00D6566A"/>
    <w:rsid w:val="00DB2DB3"/>
    <w:rsid w:val="00DC3C9A"/>
    <w:rsid w:val="00DD5622"/>
    <w:rsid w:val="00DF706F"/>
    <w:rsid w:val="00E259C0"/>
    <w:rsid w:val="00E5516D"/>
    <w:rsid w:val="00EE5C7B"/>
    <w:rsid w:val="00F149F3"/>
    <w:rsid w:val="00F164DE"/>
    <w:rsid w:val="00F44F1B"/>
    <w:rsid w:val="00F74D33"/>
    <w:rsid w:val="00FA6336"/>
    <w:rsid w:val="00FA66FE"/>
    <w:rsid w:val="00FB0982"/>
    <w:rsid w:val="00FB365E"/>
    <w:rsid w:val="00FB6FE2"/>
    <w:rsid w:val="00FC01B6"/>
    <w:rsid w:val="00FD7722"/>
    <w:rsid w:val="00FE1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43DBF"/>
  <w15:chartTrackingRefBased/>
  <w15:docId w15:val="{042C9585-DFB3-40D5-A91F-ED0DEF7C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BCF"/>
    <w:pPr>
      <w:ind w:leftChars="200" w:left="480"/>
    </w:pPr>
  </w:style>
  <w:style w:type="table" w:styleId="a4">
    <w:name w:val="Table Grid"/>
    <w:basedOn w:val="a1"/>
    <w:uiPriority w:val="39"/>
    <w:rsid w:val="005F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1B5B"/>
    <w:pPr>
      <w:tabs>
        <w:tab w:val="center" w:pos="4153"/>
        <w:tab w:val="right" w:pos="8306"/>
      </w:tabs>
      <w:snapToGrid w:val="0"/>
    </w:pPr>
    <w:rPr>
      <w:sz w:val="20"/>
      <w:szCs w:val="20"/>
    </w:rPr>
  </w:style>
  <w:style w:type="character" w:customStyle="1" w:styleId="a6">
    <w:name w:val="頁首 字元"/>
    <w:basedOn w:val="a0"/>
    <w:link w:val="a5"/>
    <w:uiPriority w:val="99"/>
    <w:rsid w:val="001F1B5B"/>
    <w:rPr>
      <w:sz w:val="20"/>
      <w:szCs w:val="20"/>
    </w:rPr>
  </w:style>
  <w:style w:type="paragraph" w:styleId="a7">
    <w:name w:val="footer"/>
    <w:basedOn w:val="a"/>
    <w:link w:val="a8"/>
    <w:uiPriority w:val="99"/>
    <w:unhideWhenUsed/>
    <w:rsid w:val="001F1B5B"/>
    <w:pPr>
      <w:tabs>
        <w:tab w:val="center" w:pos="4153"/>
        <w:tab w:val="right" w:pos="8306"/>
      </w:tabs>
      <w:snapToGrid w:val="0"/>
    </w:pPr>
    <w:rPr>
      <w:sz w:val="20"/>
      <w:szCs w:val="20"/>
    </w:rPr>
  </w:style>
  <w:style w:type="character" w:customStyle="1" w:styleId="a8">
    <w:name w:val="頁尾 字元"/>
    <w:basedOn w:val="a0"/>
    <w:link w:val="a7"/>
    <w:uiPriority w:val="99"/>
    <w:rsid w:val="001F1B5B"/>
    <w:rPr>
      <w:sz w:val="20"/>
      <w:szCs w:val="20"/>
    </w:rPr>
  </w:style>
  <w:style w:type="paragraph" w:styleId="a9">
    <w:name w:val="Balloon Text"/>
    <w:basedOn w:val="a"/>
    <w:link w:val="aa"/>
    <w:uiPriority w:val="99"/>
    <w:semiHidden/>
    <w:unhideWhenUsed/>
    <w:rsid w:val="00CE65F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E65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0069">
      <w:bodyDiv w:val="1"/>
      <w:marLeft w:val="0"/>
      <w:marRight w:val="0"/>
      <w:marTop w:val="0"/>
      <w:marBottom w:val="0"/>
      <w:divBdr>
        <w:top w:val="none" w:sz="0" w:space="0" w:color="auto"/>
        <w:left w:val="none" w:sz="0" w:space="0" w:color="auto"/>
        <w:bottom w:val="none" w:sz="0" w:space="0" w:color="auto"/>
        <w:right w:val="none" w:sz="0" w:space="0" w:color="auto"/>
      </w:divBdr>
    </w:div>
    <w:div w:id="1661694629">
      <w:bodyDiv w:val="1"/>
      <w:marLeft w:val="0"/>
      <w:marRight w:val="0"/>
      <w:marTop w:val="0"/>
      <w:marBottom w:val="0"/>
      <w:divBdr>
        <w:top w:val="none" w:sz="0" w:space="0" w:color="auto"/>
        <w:left w:val="none" w:sz="0" w:space="0" w:color="auto"/>
        <w:bottom w:val="none" w:sz="0" w:space="0" w:color="auto"/>
        <w:right w:val="none" w:sz="0" w:space="0" w:color="auto"/>
      </w:divBdr>
    </w:div>
    <w:div w:id="18789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MOJ</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廖偉智</dc:creator>
  <cp:keywords/>
  <dc:description/>
  <cp:lastModifiedBy>陳世忠</cp:lastModifiedBy>
  <cp:revision>2</cp:revision>
  <cp:lastPrinted>2023-12-29T05:35:00Z</cp:lastPrinted>
  <dcterms:created xsi:type="dcterms:W3CDTF">2024-05-13T03:32:00Z</dcterms:created>
  <dcterms:modified xsi:type="dcterms:W3CDTF">2024-05-13T03:32:00Z</dcterms:modified>
</cp:coreProperties>
</file>